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98" w:rsidRDefault="00DA7F98" w:rsidP="00DA7F98">
      <w:pPr>
        <w:pStyle w:val="3"/>
        <w:widowControl w:val="0"/>
        <w:ind w:left="283"/>
        <w:jc w:val="center"/>
      </w:pPr>
      <w:r>
        <w:t>Доклад</w:t>
      </w:r>
    </w:p>
    <w:p w:rsidR="00DA7F98" w:rsidRDefault="00DA7F98" w:rsidP="00DA7F98">
      <w:pPr>
        <w:pStyle w:val="3"/>
        <w:widowControl w:val="0"/>
        <w:ind w:left="283"/>
        <w:jc w:val="center"/>
      </w:pPr>
      <w:r>
        <w:t xml:space="preserve">по правоприменительной практике Управления Федеральной антимонопольной службы </w:t>
      </w:r>
      <w:r w:rsidR="00D5651F">
        <w:t xml:space="preserve">по Новгородской области за 2019 </w:t>
      </w:r>
      <w:r>
        <w:t>год</w:t>
      </w:r>
    </w:p>
    <w:p w:rsidR="00A1634F" w:rsidRPr="00A1634F" w:rsidRDefault="00DA7F98" w:rsidP="00DA7F98">
      <w:pPr>
        <w:pStyle w:val="3"/>
        <w:widowControl w:val="0"/>
        <w:tabs>
          <w:tab w:val="clear" w:pos="643"/>
        </w:tabs>
        <w:ind w:left="283" w:firstLine="0"/>
        <w:jc w:val="center"/>
        <w:rPr>
          <w:bCs/>
        </w:rPr>
      </w:pPr>
      <w:r>
        <w:t>на тему «К</w:t>
      </w:r>
      <w:r w:rsidR="00A1634F">
        <w:t>онтрол</w:t>
      </w:r>
      <w:r>
        <w:t xml:space="preserve">ь </w:t>
      </w:r>
      <w:r w:rsidR="00A1634F">
        <w:t xml:space="preserve">за соблюдением </w:t>
      </w:r>
      <w:r>
        <w:t xml:space="preserve">требований </w:t>
      </w:r>
      <w:r w:rsidR="00A1634F" w:rsidRPr="00A1634F">
        <w:t>Федеральн</w:t>
      </w:r>
      <w:r w:rsidR="00A1634F">
        <w:t>ого</w:t>
      </w:r>
      <w:r w:rsidR="00A1634F" w:rsidRPr="00A1634F">
        <w:t xml:space="preserve"> закон</w:t>
      </w:r>
      <w:r w:rsidR="00A1634F">
        <w:t>а</w:t>
      </w:r>
      <w:r w:rsidR="00A1634F" w:rsidRPr="00A1634F">
        <w:t xml:space="preserve"> от 18.07.2011 № 223-Ф3</w:t>
      </w:r>
      <w:r w:rsidR="00A1634F">
        <w:t xml:space="preserve"> </w:t>
      </w:r>
      <w:r w:rsidR="00A1634F">
        <w:rPr>
          <w:bCs/>
        </w:rPr>
        <w:t>«</w:t>
      </w:r>
      <w:r w:rsidR="00A1634F" w:rsidRPr="00A1634F">
        <w:rPr>
          <w:bCs/>
        </w:rPr>
        <w:t>О закупках товаров, работ, услуг от</w:t>
      </w:r>
      <w:r w:rsidR="00A1634F">
        <w:rPr>
          <w:bCs/>
        </w:rPr>
        <w:t>дельными видами юридических лиц»</w:t>
      </w:r>
    </w:p>
    <w:p w:rsidR="00A1634F" w:rsidRPr="00960275" w:rsidRDefault="00A1634F" w:rsidP="009A2412">
      <w:pPr>
        <w:pStyle w:val="Textbody"/>
        <w:spacing w:after="0"/>
        <w:ind w:firstLine="585"/>
        <w:jc w:val="both"/>
        <w:rPr>
          <w:sz w:val="28"/>
          <w:szCs w:val="28"/>
        </w:rPr>
      </w:pPr>
    </w:p>
    <w:p w:rsidR="00471FF9" w:rsidRDefault="00471FF9" w:rsidP="00471FF9">
      <w:pPr>
        <w:ind w:firstLine="709"/>
        <w:jc w:val="both"/>
        <w:rPr>
          <w:szCs w:val="28"/>
        </w:rPr>
      </w:pPr>
      <w:r w:rsidRPr="00960275">
        <w:rPr>
          <w:szCs w:val="28"/>
        </w:rPr>
        <w:t xml:space="preserve">За </w:t>
      </w:r>
      <w:r w:rsidRPr="008B3EFE">
        <w:rPr>
          <w:szCs w:val="28"/>
          <w:u w:val="single"/>
        </w:rPr>
        <w:t>201</w:t>
      </w:r>
      <w:r w:rsidR="00D5651F">
        <w:rPr>
          <w:szCs w:val="28"/>
          <w:u w:val="single"/>
        </w:rPr>
        <w:t>9</w:t>
      </w:r>
      <w:r w:rsidRPr="00960275">
        <w:rPr>
          <w:szCs w:val="28"/>
        </w:rPr>
        <w:t xml:space="preserve"> год</w:t>
      </w:r>
      <w:r w:rsidR="002935E5">
        <w:rPr>
          <w:szCs w:val="28"/>
        </w:rPr>
        <w:t xml:space="preserve"> Новгородским ФАС России </w:t>
      </w:r>
      <w:r w:rsidRPr="00960275">
        <w:rPr>
          <w:szCs w:val="28"/>
        </w:rPr>
        <w:t>рассмотрен</w:t>
      </w:r>
      <w:r w:rsidR="00A1634F">
        <w:rPr>
          <w:szCs w:val="28"/>
        </w:rPr>
        <w:t>а</w:t>
      </w:r>
      <w:r w:rsidRPr="00960275">
        <w:rPr>
          <w:szCs w:val="28"/>
        </w:rPr>
        <w:t xml:space="preserve"> по существу </w:t>
      </w:r>
      <w:r w:rsidR="00D5651F">
        <w:rPr>
          <w:b/>
          <w:szCs w:val="28"/>
        </w:rPr>
        <w:t xml:space="preserve">30 </w:t>
      </w:r>
      <w:r w:rsidRPr="00960275">
        <w:rPr>
          <w:szCs w:val="28"/>
        </w:rPr>
        <w:t xml:space="preserve">жалоб участников </w:t>
      </w:r>
      <w:r w:rsidR="008B3EFE">
        <w:rPr>
          <w:szCs w:val="28"/>
        </w:rPr>
        <w:t>закупок</w:t>
      </w:r>
      <w:r w:rsidRPr="00960275">
        <w:rPr>
          <w:szCs w:val="28"/>
        </w:rPr>
        <w:t xml:space="preserve"> (</w:t>
      </w:r>
      <w:r w:rsidR="00D5651F">
        <w:rPr>
          <w:b/>
          <w:szCs w:val="28"/>
        </w:rPr>
        <w:t>14</w:t>
      </w:r>
      <w:r w:rsidRPr="00960275">
        <w:rPr>
          <w:szCs w:val="28"/>
        </w:rPr>
        <w:t xml:space="preserve"> жалоб признаны обоснованными, в том числе частично, </w:t>
      </w:r>
      <w:r w:rsidR="00D5651F">
        <w:rPr>
          <w:b/>
          <w:szCs w:val="28"/>
        </w:rPr>
        <w:t>16</w:t>
      </w:r>
      <w:r w:rsidRPr="00960275">
        <w:rPr>
          <w:szCs w:val="28"/>
        </w:rPr>
        <w:t xml:space="preserve"> – необоснованными), выдано </w:t>
      </w:r>
      <w:r w:rsidR="00D5651F">
        <w:rPr>
          <w:b/>
          <w:szCs w:val="28"/>
        </w:rPr>
        <w:t>10</w:t>
      </w:r>
      <w:r w:rsidRPr="00960275">
        <w:rPr>
          <w:szCs w:val="28"/>
        </w:rPr>
        <w:t xml:space="preserve"> </w:t>
      </w:r>
      <w:r w:rsidR="00485876">
        <w:rPr>
          <w:szCs w:val="28"/>
        </w:rPr>
        <w:t>предписаний</w:t>
      </w:r>
      <w:r w:rsidRPr="00960275">
        <w:rPr>
          <w:szCs w:val="28"/>
        </w:rPr>
        <w:t xml:space="preserve"> об устранении нарушений требований законодательства Российской Федерации о </w:t>
      </w:r>
      <w:r w:rsidR="00A1634F">
        <w:rPr>
          <w:szCs w:val="28"/>
        </w:rPr>
        <w:t xml:space="preserve">закупках </w:t>
      </w:r>
      <w:r w:rsidR="00A1634F" w:rsidRPr="00A1634F">
        <w:rPr>
          <w:szCs w:val="28"/>
        </w:rPr>
        <w:t>отдельными видами юридических лиц</w:t>
      </w:r>
      <w:r w:rsidRPr="00960275">
        <w:rPr>
          <w:szCs w:val="28"/>
        </w:rPr>
        <w:t xml:space="preserve">, все </w:t>
      </w:r>
      <w:r w:rsidR="00414F9E" w:rsidRPr="00960275">
        <w:rPr>
          <w:szCs w:val="28"/>
        </w:rPr>
        <w:t>исполнены</w:t>
      </w:r>
      <w:r w:rsidRPr="00960275">
        <w:rPr>
          <w:szCs w:val="28"/>
        </w:rPr>
        <w:t>.</w:t>
      </w:r>
    </w:p>
    <w:p w:rsidR="00A1634F" w:rsidRDefault="00A1634F" w:rsidP="00471FF9">
      <w:pPr>
        <w:ind w:firstLine="709"/>
        <w:jc w:val="both"/>
        <w:rPr>
          <w:szCs w:val="28"/>
        </w:rPr>
      </w:pPr>
      <w:r>
        <w:rPr>
          <w:szCs w:val="28"/>
        </w:rPr>
        <w:t xml:space="preserve">По сравнению с </w:t>
      </w:r>
      <w:r w:rsidRPr="008B3EFE">
        <w:rPr>
          <w:szCs w:val="28"/>
          <w:u w:val="single"/>
        </w:rPr>
        <w:t>201</w:t>
      </w:r>
      <w:r w:rsidR="00D5651F">
        <w:rPr>
          <w:szCs w:val="28"/>
          <w:u w:val="single"/>
        </w:rPr>
        <w:t>8</w:t>
      </w:r>
      <w:r>
        <w:rPr>
          <w:szCs w:val="28"/>
        </w:rPr>
        <w:t xml:space="preserve"> годом отмечается существенны</w:t>
      </w:r>
      <w:r w:rsidR="008B3EFE">
        <w:rPr>
          <w:szCs w:val="28"/>
        </w:rPr>
        <w:t>й</w:t>
      </w:r>
      <w:r>
        <w:rPr>
          <w:szCs w:val="28"/>
        </w:rPr>
        <w:t xml:space="preserve"> рост числа обращений с жалобами на нарушения Закона о закупках </w:t>
      </w:r>
      <w:r w:rsidRPr="00A1634F">
        <w:t>№ 223-Ф3</w:t>
      </w:r>
      <w:r w:rsidR="008B3EFE">
        <w:t xml:space="preserve"> (в 201</w:t>
      </w:r>
      <w:r w:rsidR="00D5651F">
        <w:t>8</w:t>
      </w:r>
      <w:r w:rsidR="008B3EFE">
        <w:t xml:space="preserve"> году было рассмотрено </w:t>
      </w:r>
      <w:r w:rsidR="00D5651F">
        <w:rPr>
          <w:b/>
        </w:rPr>
        <w:t>21</w:t>
      </w:r>
      <w:r w:rsidR="008B3EFE">
        <w:t xml:space="preserve"> жалоб</w:t>
      </w:r>
      <w:r w:rsidR="00C71EC6">
        <w:t>а</w:t>
      </w:r>
      <w:r w:rsidR="008B3EFE">
        <w:rPr>
          <w:szCs w:val="28"/>
        </w:rPr>
        <w:t xml:space="preserve">, </w:t>
      </w:r>
      <w:r w:rsidR="00D5651F">
        <w:rPr>
          <w:b/>
          <w:szCs w:val="28"/>
        </w:rPr>
        <w:t>8</w:t>
      </w:r>
      <w:r w:rsidR="008B3EFE">
        <w:rPr>
          <w:szCs w:val="28"/>
        </w:rPr>
        <w:t xml:space="preserve"> – признаны обоснованными, </w:t>
      </w:r>
      <w:r w:rsidR="00D5651F" w:rsidRPr="00D5651F">
        <w:rPr>
          <w:b/>
          <w:szCs w:val="28"/>
        </w:rPr>
        <w:t>13</w:t>
      </w:r>
      <w:r w:rsidR="008B3EFE">
        <w:rPr>
          <w:szCs w:val="28"/>
        </w:rPr>
        <w:t xml:space="preserve"> – необоснованными, выдано </w:t>
      </w:r>
      <w:r w:rsidR="00D5651F">
        <w:rPr>
          <w:b/>
          <w:szCs w:val="28"/>
        </w:rPr>
        <w:t>5</w:t>
      </w:r>
      <w:r w:rsidR="008B3EFE">
        <w:rPr>
          <w:szCs w:val="28"/>
        </w:rPr>
        <w:t xml:space="preserve"> предписани</w:t>
      </w:r>
      <w:r w:rsidR="00C71EC6">
        <w:rPr>
          <w:szCs w:val="28"/>
        </w:rPr>
        <w:t>й</w:t>
      </w:r>
      <w:r w:rsidR="008B3EFE">
        <w:rPr>
          <w:szCs w:val="28"/>
        </w:rPr>
        <w:t>).</w:t>
      </w:r>
    </w:p>
    <w:p w:rsidR="008B3EFE" w:rsidRDefault="0065291A" w:rsidP="00471FF9">
      <w:pPr>
        <w:ind w:firstLine="709"/>
        <w:jc w:val="both"/>
      </w:pPr>
      <w:r>
        <w:rPr>
          <w:szCs w:val="28"/>
        </w:rPr>
        <w:t xml:space="preserve">К основным </w:t>
      </w:r>
      <w:r w:rsidR="00D5651F">
        <w:rPr>
          <w:szCs w:val="28"/>
        </w:rPr>
        <w:t xml:space="preserve">наиболее существенным </w:t>
      </w:r>
      <w:r>
        <w:rPr>
          <w:szCs w:val="28"/>
        </w:rPr>
        <w:t xml:space="preserve">видам нарушений обязательных требований Закона о закупках </w:t>
      </w:r>
      <w:r w:rsidRPr="00A1634F">
        <w:t>№ 223-Ф3</w:t>
      </w:r>
      <w:r>
        <w:t>, допускаемых заказчиками и членами закупочных комиссий можно отнести:</w:t>
      </w:r>
    </w:p>
    <w:p w:rsidR="00C269CC" w:rsidRDefault="0065291A" w:rsidP="00471FF9">
      <w:pPr>
        <w:ind w:firstLine="709"/>
        <w:jc w:val="both"/>
      </w:pPr>
      <w:r>
        <w:t xml:space="preserve">- </w:t>
      </w:r>
      <w:r w:rsidR="00D5651F">
        <w:t xml:space="preserve">ненадлежащее описание объекта закупки </w:t>
      </w:r>
      <w:r w:rsidR="00C269CC">
        <w:t xml:space="preserve">в нарушение положений </w:t>
      </w:r>
      <w:r w:rsidR="00C269CC">
        <w:rPr>
          <w:szCs w:val="28"/>
        </w:rPr>
        <w:t xml:space="preserve">Закона о закупках </w:t>
      </w:r>
      <w:r w:rsidR="00C269CC" w:rsidRPr="00A1634F">
        <w:t>№ 223-Ф3</w:t>
      </w:r>
      <w:r w:rsidR="00C269CC">
        <w:t xml:space="preserve">  и собственного Положения заказчика о закупках товаров, работ и услуг;</w:t>
      </w:r>
    </w:p>
    <w:p w:rsidR="00D5651F" w:rsidRDefault="00D5651F" w:rsidP="00471FF9">
      <w:pPr>
        <w:ind w:firstLine="709"/>
        <w:jc w:val="both"/>
      </w:pPr>
      <w:r>
        <w:t xml:space="preserve">- установление необъективных создающих необоснованные препятствия для участия в закупках критериев оценки заявок; </w:t>
      </w:r>
    </w:p>
    <w:p w:rsidR="00C269CC" w:rsidRDefault="00C269CC" w:rsidP="00471FF9">
      <w:pPr>
        <w:ind w:firstLine="709"/>
        <w:jc w:val="both"/>
      </w:pPr>
      <w:r>
        <w:t>- нарушение порядка отбора участников закупки</w:t>
      </w:r>
      <w:r w:rsidR="00D5651F">
        <w:t xml:space="preserve"> (необоснованный допуск и необоснованный отказ в допуске к участию в закупке)</w:t>
      </w:r>
      <w:r>
        <w:t>;</w:t>
      </w:r>
    </w:p>
    <w:p w:rsidR="0065291A" w:rsidRPr="00960275" w:rsidRDefault="00C269CC" w:rsidP="00471FF9">
      <w:pPr>
        <w:ind w:firstLine="709"/>
        <w:jc w:val="both"/>
        <w:rPr>
          <w:szCs w:val="28"/>
        </w:rPr>
      </w:pPr>
      <w:r>
        <w:t>- неразмещение  или несвоевременное размещение информации о закупке на официальном сайте</w:t>
      </w:r>
      <w:r w:rsidRPr="00C269CC">
        <w:rPr>
          <w:szCs w:val="28"/>
        </w:rPr>
        <w:t xml:space="preserve"> </w:t>
      </w:r>
      <w:r w:rsidRPr="00DA7F98">
        <w:rPr>
          <w:szCs w:val="28"/>
        </w:rPr>
        <w:t>www.zakupki.gov.ru</w:t>
      </w:r>
      <w:r>
        <w:t xml:space="preserve">, нарушение требований к содержанию протоколов работы закупочной комиссии.   </w:t>
      </w:r>
    </w:p>
    <w:p w:rsidR="00414F9E" w:rsidRPr="00960275" w:rsidRDefault="005C3470" w:rsidP="00471FF9">
      <w:pPr>
        <w:ind w:firstLine="709"/>
        <w:jc w:val="both"/>
        <w:rPr>
          <w:szCs w:val="28"/>
        </w:rPr>
      </w:pPr>
      <w:r w:rsidRPr="00960275">
        <w:rPr>
          <w:szCs w:val="28"/>
        </w:rPr>
        <w:t>К</w:t>
      </w:r>
      <w:r w:rsidR="00414F9E" w:rsidRPr="00960275">
        <w:rPr>
          <w:szCs w:val="28"/>
        </w:rPr>
        <w:t xml:space="preserve"> числ</w:t>
      </w:r>
      <w:r w:rsidRPr="00960275">
        <w:rPr>
          <w:szCs w:val="28"/>
        </w:rPr>
        <w:t>у</w:t>
      </w:r>
      <w:r w:rsidR="00414F9E" w:rsidRPr="00960275">
        <w:rPr>
          <w:szCs w:val="28"/>
        </w:rPr>
        <w:t xml:space="preserve"> наиболее </w:t>
      </w:r>
      <w:r w:rsidR="00DA7F98">
        <w:rPr>
          <w:szCs w:val="28"/>
        </w:rPr>
        <w:t xml:space="preserve">примечательных дел в рассматриваемой сфере контрольной деятельности Новгородского УФАС России можно отнести </w:t>
      </w:r>
      <w:r w:rsidR="00414F9E" w:rsidRPr="00960275">
        <w:rPr>
          <w:szCs w:val="28"/>
        </w:rPr>
        <w:t>следующие</w:t>
      </w:r>
      <w:r w:rsidRPr="00960275">
        <w:rPr>
          <w:szCs w:val="28"/>
        </w:rPr>
        <w:t>.</w:t>
      </w:r>
    </w:p>
    <w:p w:rsidR="00377560" w:rsidRDefault="005C3470" w:rsidP="004E0F27">
      <w:pPr>
        <w:ind w:firstLine="709"/>
        <w:jc w:val="both"/>
        <w:rPr>
          <w:szCs w:val="28"/>
        </w:rPr>
      </w:pPr>
      <w:r w:rsidRPr="00A05F35">
        <w:rPr>
          <w:b/>
          <w:szCs w:val="28"/>
        </w:rPr>
        <w:t>1.</w:t>
      </w:r>
      <w:r w:rsidR="004E0F27" w:rsidRPr="00121825">
        <w:rPr>
          <w:szCs w:val="28"/>
        </w:rPr>
        <w:t xml:space="preserve"> </w:t>
      </w:r>
      <w:r w:rsidR="00377560" w:rsidRPr="00377560">
        <w:rPr>
          <w:szCs w:val="28"/>
        </w:rPr>
        <w:t>25.12.2018 в Новгородское УФАС России поступ</w:t>
      </w:r>
      <w:r w:rsidR="002B6628">
        <w:rPr>
          <w:szCs w:val="28"/>
        </w:rPr>
        <w:t xml:space="preserve">ила жалоба участника закупки – </w:t>
      </w:r>
      <w:r w:rsidR="00377560" w:rsidRPr="00377560">
        <w:rPr>
          <w:szCs w:val="28"/>
        </w:rPr>
        <w:t xml:space="preserve">ООО «РегионКомплект» </w:t>
      </w:r>
      <w:r w:rsidR="00377560">
        <w:rPr>
          <w:szCs w:val="28"/>
        </w:rPr>
        <w:t>(</w:t>
      </w:r>
      <w:r w:rsidR="00377560" w:rsidRPr="001F1D59">
        <w:rPr>
          <w:sz w:val="26"/>
          <w:szCs w:val="26"/>
        </w:rPr>
        <w:t>г. Архангельск</w:t>
      </w:r>
      <w:r w:rsidR="00377560">
        <w:rPr>
          <w:sz w:val="26"/>
          <w:szCs w:val="26"/>
        </w:rPr>
        <w:t>)</w:t>
      </w:r>
      <w:r w:rsidR="00377560" w:rsidRPr="00377560">
        <w:rPr>
          <w:szCs w:val="28"/>
        </w:rPr>
        <w:t xml:space="preserve"> на действия заказчика – ОГБПОУ «Новгородский агротехнический техникум» и его закупочной комиссии при проведении запроса котировок на право заключения договора на поставку сельскохозяйственного трактора номинальной мощности двигателя 135 л.с., извещение № 31807271460 о проведении которого было размещено на официальном сайте </w:t>
      </w:r>
      <w:r w:rsidR="0018429C" w:rsidRPr="00F15A09">
        <w:rPr>
          <w:szCs w:val="28"/>
        </w:rPr>
        <w:t xml:space="preserve">www.zakupki.gov.ru </w:t>
      </w:r>
      <w:r w:rsidR="00377560" w:rsidRPr="00377560">
        <w:rPr>
          <w:szCs w:val="28"/>
        </w:rPr>
        <w:t>09.12.2018</w:t>
      </w:r>
    </w:p>
    <w:p w:rsidR="0018429C" w:rsidRDefault="0018429C" w:rsidP="00121825">
      <w:pPr>
        <w:tabs>
          <w:tab w:val="num" w:pos="-993"/>
        </w:tabs>
        <w:ind w:firstLine="709"/>
        <w:jc w:val="both"/>
        <w:rPr>
          <w:szCs w:val="28"/>
        </w:rPr>
      </w:pPr>
      <w:r>
        <w:rPr>
          <w:szCs w:val="28"/>
        </w:rPr>
        <w:t>П</w:t>
      </w:r>
      <w:r w:rsidR="00121825" w:rsidRPr="00F15A09">
        <w:rPr>
          <w:szCs w:val="28"/>
        </w:rPr>
        <w:t>одател</w:t>
      </w:r>
      <w:r>
        <w:rPr>
          <w:szCs w:val="28"/>
        </w:rPr>
        <w:t>ь</w:t>
      </w:r>
      <w:r w:rsidR="00121825" w:rsidRPr="00F15A09">
        <w:rPr>
          <w:szCs w:val="28"/>
        </w:rPr>
        <w:t xml:space="preserve"> Жалобы</w:t>
      </w:r>
      <w:r>
        <w:rPr>
          <w:szCs w:val="28"/>
        </w:rPr>
        <w:t xml:space="preserve"> оспаривал необъективное описание объекта заказчиком рассматриваемой закупки</w:t>
      </w:r>
      <w:r w:rsidR="00121825" w:rsidRPr="00F15A09">
        <w:rPr>
          <w:szCs w:val="28"/>
        </w:rPr>
        <w:t>,</w:t>
      </w:r>
      <w:r>
        <w:rPr>
          <w:szCs w:val="28"/>
        </w:rPr>
        <w:t xml:space="preserve"> которое привезло к указанию характеристик закупаемого товара, отвечающих только одной модели трактора под определенным товарным знаком</w:t>
      </w:r>
      <w:r w:rsidRPr="0018429C">
        <w:rPr>
          <w:sz w:val="26"/>
          <w:szCs w:val="26"/>
        </w:rPr>
        <w:t xml:space="preserve"> </w:t>
      </w:r>
      <w:r>
        <w:rPr>
          <w:sz w:val="26"/>
          <w:szCs w:val="26"/>
        </w:rPr>
        <w:t xml:space="preserve">– </w:t>
      </w:r>
      <w:r w:rsidRPr="004B119A">
        <w:rPr>
          <w:sz w:val="26"/>
          <w:szCs w:val="26"/>
          <w:lang w:val="en-US"/>
        </w:rPr>
        <w:t>John</w:t>
      </w:r>
      <w:r w:rsidRPr="004B119A">
        <w:rPr>
          <w:sz w:val="26"/>
          <w:szCs w:val="26"/>
        </w:rPr>
        <w:t xml:space="preserve"> </w:t>
      </w:r>
      <w:r w:rsidRPr="004B119A">
        <w:rPr>
          <w:sz w:val="26"/>
          <w:szCs w:val="26"/>
          <w:lang w:val="en-US"/>
        </w:rPr>
        <w:t>Deere</w:t>
      </w:r>
      <w:r>
        <w:rPr>
          <w:szCs w:val="28"/>
        </w:rPr>
        <w:t>.</w:t>
      </w:r>
    </w:p>
    <w:p w:rsidR="00121825" w:rsidRPr="00F15A09" w:rsidRDefault="00121825" w:rsidP="004E0F27">
      <w:pPr>
        <w:autoSpaceDE w:val="0"/>
        <w:autoSpaceDN w:val="0"/>
        <w:adjustRightInd w:val="0"/>
        <w:ind w:firstLine="709"/>
        <w:jc w:val="both"/>
        <w:rPr>
          <w:color w:val="000000"/>
          <w:szCs w:val="28"/>
        </w:rPr>
      </w:pPr>
      <w:r w:rsidRPr="00F15A09">
        <w:rPr>
          <w:color w:val="000000"/>
          <w:szCs w:val="28"/>
        </w:rPr>
        <w:t>В результате рассмотрения жалобы было установлено следующее.</w:t>
      </w:r>
    </w:p>
    <w:p w:rsidR="0018429C" w:rsidRPr="0018429C" w:rsidRDefault="0018429C" w:rsidP="0018429C">
      <w:pPr>
        <w:autoSpaceDE w:val="0"/>
        <w:autoSpaceDN w:val="0"/>
        <w:adjustRightInd w:val="0"/>
        <w:ind w:firstLine="709"/>
        <w:jc w:val="both"/>
        <w:rPr>
          <w:szCs w:val="28"/>
        </w:rPr>
      </w:pPr>
      <w:r w:rsidRPr="0018429C">
        <w:rPr>
          <w:szCs w:val="28"/>
        </w:rPr>
        <w:lastRenderedPageBreak/>
        <w:t xml:space="preserve">В соответствии с частью 6.1 статьи 3 Закона </w:t>
      </w:r>
      <w:r>
        <w:rPr>
          <w:szCs w:val="28"/>
        </w:rPr>
        <w:t>о закупках</w:t>
      </w:r>
      <w:r w:rsidRPr="0018429C">
        <w:rPr>
          <w:szCs w:val="28"/>
        </w:rPr>
        <w:t xml:space="preserve"> </w:t>
      </w:r>
      <w:r w:rsidRPr="00A1634F">
        <w:t>№ 223-Ф3</w:t>
      </w:r>
      <w:r>
        <w:t xml:space="preserve">  </w:t>
      </w:r>
      <w:r w:rsidRPr="0018429C">
        <w:rPr>
          <w:szCs w:val="28"/>
          <w:u w:val="single"/>
        </w:rPr>
        <w:t>при описании в документации о конкурентной закупке предмета закупки заказчик должен руководствоваться следующими правилами</w:t>
      </w:r>
      <w:r w:rsidRPr="0018429C">
        <w:rPr>
          <w:szCs w:val="28"/>
        </w:rPr>
        <w:t>:</w:t>
      </w:r>
    </w:p>
    <w:p w:rsidR="0018429C" w:rsidRPr="0018429C" w:rsidRDefault="0018429C" w:rsidP="0018429C">
      <w:pPr>
        <w:autoSpaceDE w:val="0"/>
        <w:autoSpaceDN w:val="0"/>
        <w:adjustRightInd w:val="0"/>
        <w:ind w:firstLine="709"/>
        <w:jc w:val="both"/>
        <w:rPr>
          <w:szCs w:val="28"/>
        </w:rPr>
      </w:pPr>
      <w:r w:rsidRPr="0018429C">
        <w:rPr>
          <w:szCs w:val="28"/>
        </w:rPr>
        <w:t xml:space="preserve">1) </w:t>
      </w:r>
      <w:r w:rsidRPr="0018429C">
        <w:rPr>
          <w:szCs w:val="28"/>
          <w:u w:val="single"/>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Pr="0018429C">
        <w:rPr>
          <w:szCs w:val="28"/>
        </w:rPr>
        <w:t>;</w:t>
      </w:r>
    </w:p>
    <w:p w:rsidR="0018429C" w:rsidRPr="0018429C" w:rsidRDefault="0018429C" w:rsidP="0018429C">
      <w:pPr>
        <w:autoSpaceDE w:val="0"/>
        <w:autoSpaceDN w:val="0"/>
        <w:adjustRightInd w:val="0"/>
        <w:ind w:firstLine="709"/>
        <w:jc w:val="both"/>
        <w:rPr>
          <w:szCs w:val="28"/>
        </w:rPr>
      </w:pPr>
      <w:r w:rsidRPr="0018429C">
        <w:rPr>
          <w:szCs w:val="28"/>
        </w:rPr>
        <w:t xml:space="preserve">2) </w:t>
      </w:r>
      <w:r w:rsidRPr="0018429C">
        <w:rPr>
          <w:szCs w:val="28"/>
          <w:u w:val="single"/>
        </w:rPr>
        <w:t>в описание предмета закупки не должны включаться требования или указания в отношении товарных знаков</w:t>
      </w:r>
      <w:r w:rsidRPr="0018429C">
        <w:rPr>
          <w:szCs w:val="28"/>
        </w:rPr>
        <w:t>,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8429C" w:rsidRPr="0018429C" w:rsidRDefault="0018429C" w:rsidP="0018429C">
      <w:pPr>
        <w:autoSpaceDE w:val="0"/>
        <w:autoSpaceDN w:val="0"/>
        <w:adjustRightInd w:val="0"/>
        <w:ind w:firstLine="709"/>
        <w:jc w:val="both"/>
        <w:rPr>
          <w:szCs w:val="28"/>
        </w:rPr>
      </w:pPr>
      <w:r w:rsidRPr="0018429C">
        <w:rPr>
          <w:szCs w:val="28"/>
        </w:rPr>
        <w:t xml:space="preserve">3) </w:t>
      </w:r>
      <w:r w:rsidRPr="0018429C">
        <w:rPr>
          <w:szCs w:val="28"/>
          <w:u w:val="single"/>
        </w:rPr>
        <w:t>в случае использования в описании предмета закупки указания на товарный знак необходимо использовать слова «(или эквивалент)»</w:t>
      </w:r>
      <w:r w:rsidRPr="0018429C">
        <w:rPr>
          <w:szCs w:val="28"/>
        </w:rPr>
        <w:t>, за исключением случаев:</w:t>
      </w:r>
    </w:p>
    <w:p w:rsidR="0018429C" w:rsidRPr="0018429C" w:rsidRDefault="0018429C" w:rsidP="0018429C">
      <w:pPr>
        <w:autoSpaceDE w:val="0"/>
        <w:autoSpaceDN w:val="0"/>
        <w:adjustRightInd w:val="0"/>
        <w:ind w:firstLine="709"/>
        <w:jc w:val="both"/>
        <w:rPr>
          <w:szCs w:val="28"/>
        </w:rPr>
      </w:pPr>
      <w:r w:rsidRPr="0018429C">
        <w:rPr>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8429C" w:rsidRPr="0018429C" w:rsidRDefault="0018429C" w:rsidP="0018429C">
      <w:pPr>
        <w:autoSpaceDE w:val="0"/>
        <w:autoSpaceDN w:val="0"/>
        <w:adjustRightInd w:val="0"/>
        <w:ind w:firstLine="709"/>
        <w:jc w:val="both"/>
        <w:rPr>
          <w:szCs w:val="28"/>
        </w:rPr>
      </w:pPr>
      <w:r w:rsidRPr="0018429C">
        <w:rPr>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8429C" w:rsidRPr="0018429C" w:rsidRDefault="0018429C" w:rsidP="0018429C">
      <w:pPr>
        <w:autoSpaceDE w:val="0"/>
        <w:autoSpaceDN w:val="0"/>
        <w:adjustRightInd w:val="0"/>
        <w:ind w:firstLine="709"/>
        <w:jc w:val="both"/>
        <w:rPr>
          <w:szCs w:val="28"/>
        </w:rPr>
      </w:pPr>
      <w:r w:rsidRPr="0018429C">
        <w:rPr>
          <w:szCs w:val="28"/>
        </w:rPr>
        <w:t>в) закупок товаров, необходимых для исполнения государственного или муниципального контракта;</w:t>
      </w:r>
    </w:p>
    <w:p w:rsidR="0018429C" w:rsidRDefault="0018429C" w:rsidP="0018429C">
      <w:pPr>
        <w:autoSpaceDE w:val="0"/>
        <w:autoSpaceDN w:val="0"/>
        <w:adjustRightInd w:val="0"/>
        <w:ind w:firstLine="709"/>
        <w:jc w:val="both"/>
        <w:rPr>
          <w:szCs w:val="28"/>
        </w:rPr>
      </w:pPr>
      <w:r w:rsidRPr="0018429C">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history="1">
        <w:r w:rsidRPr="0018429C">
          <w:rPr>
            <w:szCs w:val="28"/>
          </w:rPr>
          <w:t>части 2 статьи 1</w:t>
        </w:r>
      </w:hyperlink>
      <w:r w:rsidRPr="0018429C">
        <w:rPr>
          <w:szCs w:val="28"/>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8429C" w:rsidRPr="0018429C" w:rsidRDefault="0018429C" w:rsidP="0018429C">
      <w:pPr>
        <w:autoSpaceDE w:val="0"/>
        <w:autoSpaceDN w:val="0"/>
        <w:adjustRightInd w:val="0"/>
        <w:ind w:firstLine="709"/>
        <w:jc w:val="both"/>
        <w:rPr>
          <w:szCs w:val="28"/>
        </w:rPr>
      </w:pPr>
      <w:r w:rsidRPr="0018429C">
        <w:rPr>
          <w:szCs w:val="28"/>
        </w:rPr>
        <w:t xml:space="preserve">Требования в отношении какого-либо товарного знака требуемого к поставке трактора (в том числе </w:t>
      </w:r>
      <w:r w:rsidRPr="0018429C">
        <w:rPr>
          <w:szCs w:val="28"/>
          <w:lang w:val="en-US"/>
        </w:rPr>
        <w:t>John</w:t>
      </w:r>
      <w:r w:rsidRPr="0018429C">
        <w:rPr>
          <w:szCs w:val="28"/>
        </w:rPr>
        <w:t xml:space="preserve"> </w:t>
      </w:r>
      <w:r w:rsidRPr="0018429C">
        <w:rPr>
          <w:szCs w:val="28"/>
          <w:lang w:val="en-US"/>
        </w:rPr>
        <w:t>Deere</w:t>
      </w:r>
      <w:r>
        <w:rPr>
          <w:szCs w:val="28"/>
        </w:rPr>
        <w:t>) д</w:t>
      </w:r>
      <w:r w:rsidRPr="0018429C">
        <w:rPr>
          <w:szCs w:val="28"/>
        </w:rPr>
        <w:t xml:space="preserve">окументация </w:t>
      </w:r>
      <w:r>
        <w:rPr>
          <w:szCs w:val="28"/>
        </w:rPr>
        <w:t xml:space="preserve">о закупке </w:t>
      </w:r>
      <w:r w:rsidRPr="0018429C">
        <w:rPr>
          <w:szCs w:val="28"/>
        </w:rPr>
        <w:t>не содерж</w:t>
      </w:r>
      <w:r>
        <w:rPr>
          <w:szCs w:val="28"/>
        </w:rPr>
        <w:t>ала</w:t>
      </w:r>
      <w:r w:rsidRPr="0018429C">
        <w:rPr>
          <w:szCs w:val="28"/>
        </w:rPr>
        <w:t>.</w:t>
      </w:r>
    </w:p>
    <w:p w:rsidR="0018429C" w:rsidRPr="0018429C" w:rsidRDefault="0018429C" w:rsidP="0018429C">
      <w:pPr>
        <w:autoSpaceDE w:val="0"/>
        <w:autoSpaceDN w:val="0"/>
        <w:adjustRightInd w:val="0"/>
        <w:ind w:firstLine="709"/>
        <w:jc w:val="both"/>
        <w:rPr>
          <w:szCs w:val="28"/>
        </w:rPr>
      </w:pPr>
      <w:r>
        <w:rPr>
          <w:szCs w:val="28"/>
        </w:rPr>
        <w:t>Однако</w:t>
      </w:r>
      <w:r w:rsidRPr="0018429C">
        <w:rPr>
          <w:szCs w:val="28"/>
        </w:rPr>
        <w:t xml:space="preserve"> в отношении ряда показателей (характеристик) требуемого к поставке товара </w:t>
      </w:r>
      <w:r>
        <w:rPr>
          <w:szCs w:val="28"/>
        </w:rPr>
        <w:t xml:space="preserve">заказчиком были </w:t>
      </w:r>
      <w:r w:rsidRPr="0018429C">
        <w:rPr>
          <w:szCs w:val="28"/>
        </w:rPr>
        <w:t>установлены конкретные товарные знаки, в частности:</w:t>
      </w:r>
    </w:p>
    <w:p w:rsidR="0018429C" w:rsidRPr="0018429C" w:rsidRDefault="0018429C" w:rsidP="0018429C">
      <w:pPr>
        <w:autoSpaceDE w:val="0"/>
        <w:autoSpaceDN w:val="0"/>
        <w:adjustRightInd w:val="0"/>
        <w:ind w:firstLine="709"/>
        <w:jc w:val="both"/>
        <w:rPr>
          <w:color w:val="000000"/>
          <w:szCs w:val="28"/>
        </w:rPr>
      </w:pPr>
      <w:r w:rsidRPr="0018429C">
        <w:rPr>
          <w:szCs w:val="28"/>
        </w:rPr>
        <w:t xml:space="preserve">- двигатель с конкретным товарным знаком </w:t>
      </w:r>
      <w:r w:rsidRPr="0018429C">
        <w:rPr>
          <w:color w:val="000000"/>
          <w:szCs w:val="28"/>
        </w:rPr>
        <w:t>PowerTech;</w:t>
      </w:r>
    </w:p>
    <w:p w:rsidR="0018429C" w:rsidRPr="0018429C" w:rsidRDefault="0018429C" w:rsidP="0018429C">
      <w:pPr>
        <w:autoSpaceDE w:val="0"/>
        <w:autoSpaceDN w:val="0"/>
        <w:adjustRightInd w:val="0"/>
        <w:ind w:firstLine="709"/>
        <w:jc w:val="both"/>
        <w:rPr>
          <w:color w:val="000000"/>
          <w:szCs w:val="28"/>
        </w:rPr>
      </w:pPr>
      <w:r w:rsidRPr="0018429C">
        <w:rPr>
          <w:color w:val="000000"/>
          <w:szCs w:val="28"/>
        </w:rPr>
        <w:t xml:space="preserve">- трансмиссия </w:t>
      </w:r>
      <w:r w:rsidRPr="0018429C">
        <w:rPr>
          <w:szCs w:val="28"/>
        </w:rPr>
        <w:t xml:space="preserve">с конкретным товарным знаком </w:t>
      </w:r>
      <w:r w:rsidRPr="0018429C">
        <w:rPr>
          <w:color w:val="000000"/>
          <w:szCs w:val="28"/>
        </w:rPr>
        <w:t>TSS;</w:t>
      </w:r>
    </w:p>
    <w:p w:rsidR="0018429C" w:rsidRPr="0018429C" w:rsidRDefault="0018429C" w:rsidP="0018429C">
      <w:pPr>
        <w:autoSpaceDE w:val="0"/>
        <w:autoSpaceDN w:val="0"/>
        <w:adjustRightInd w:val="0"/>
        <w:ind w:firstLine="709"/>
        <w:jc w:val="both"/>
        <w:rPr>
          <w:color w:val="000000"/>
          <w:szCs w:val="28"/>
        </w:rPr>
      </w:pPr>
      <w:r w:rsidRPr="0018429C">
        <w:rPr>
          <w:color w:val="000000"/>
          <w:szCs w:val="28"/>
        </w:rPr>
        <w:t xml:space="preserve">- марка грузов с конкретным </w:t>
      </w:r>
      <w:r w:rsidRPr="0018429C">
        <w:rPr>
          <w:szCs w:val="28"/>
        </w:rPr>
        <w:t>товарным</w:t>
      </w:r>
      <w:r w:rsidRPr="0018429C">
        <w:rPr>
          <w:color w:val="000000"/>
          <w:szCs w:val="28"/>
        </w:rPr>
        <w:t xml:space="preserve"> знаком Quik-tatch.</w:t>
      </w:r>
    </w:p>
    <w:p w:rsidR="0018429C" w:rsidRPr="0018429C" w:rsidRDefault="0018429C" w:rsidP="0018429C">
      <w:pPr>
        <w:autoSpaceDE w:val="0"/>
        <w:autoSpaceDN w:val="0"/>
        <w:adjustRightInd w:val="0"/>
        <w:ind w:firstLine="709"/>
        <w:jc w:val="both"/>
        <w:rPr>
          <w:color w:val="000000"/>
          <w:szCs w:val="28"/>
        </w:rPr>
      </w:pPr>
      <w:r w:rsidRPr="0018429C">
        <w:rPr>
          <w:color w:val="000000"/>
          <w:szCs w:val="28"/>
        </w:rPr>
        <w:t>Слова «или эквивалент» не сопровожда</w:t>
      </w:r>
      <w:r>
        <w:rPr>
          <w:color w:val="000000"/>
          <w:szCs w:val="28"/>
        </w:rPr>
        <w:t>ли</w:t>
      </w:r>
      <w:r w:rsidRPr="0018429C">
        <w:rPr>
          <w:color w:val="000000"/>
          <w:szCs w:val="28"/>
        </w:rPr>
        <w:t xml:space="preserve"> данные товарные знаки.</w:t>
      </w:r>
    </w:p>
    <w:p w:rsidR="0018429C" w:rsidRPr="0018429C" w:rsidRDefault="0018429C" w:rsidP="0018429C">
      <w:pPr>
        <w:autoSpaceDE w:val="0"/>
        <w:autoSpaceDN w:val="0"/>
        <w:adjustRightInd w:val="0"/>
        <w:ind w:firstLine="709"/>
        <w:jc w:val="both"/>
        <w:rPr>
          <w:color w:val="000000"/>
          <w:szCs w:val="28"/>
        </w:rPr>
      </w:pPr>
      <w:r w:rsidRPr="0018429C">
        <w:rPr>
          <w:color w:val="000000"/>
          <w:szCs w:val="28"/>
        </w:rPr>
        <w:lastRenderedPageBreak/>
        <w:t>То есть, фактически, участникам закупки не была дана возможность представить вышеуказанные комплектующие иных производителей.</w:t>
      </w:r>
    </w:p>
    <w:p w:rsidR="0018429C" w:rsidRPr="003A2D6E" w:rsidRDefault="0018429C" w:rsidP="0018429C">
      <w:pPr>
        <w:autoSpaceDE w:val="0"/>
        <w:autoSpaceDN w:val="0"/>
        <w:adjustRightInd w:val="0"/>
        <w:ind w:firstLine="709"/>
        <w:jc w:val="both"/>
        <w:rPr>
          <w:szCs w:val="28"/>
          <w:u w:val="single"/>
        </w:rPr>
      </w:pPr>
      <w:r w:rsidRPr="003A2D6E">
        <w:rPr>
          <w:szCs w:val="28"/>
          <w:u w:val="single"/>
        </w:rPr>
        <w:t xml:space="preserve">Совокупность приведенных в техническом задании документации комплектующих с установленными товарными знаками соответствовала исключительно трактору марки </w:t>
      </w:r>
      <w:r w:rsidRPr="003A2D6E">
        <w:rPr>
          <w:szCs w:val="28"/>
          <w:u w:val="single"/>
          <w:lang w:val="en-US"/>
        </w:rPr>
        <w:t>John</w:t>
      </w:r>
      <w:r w:rsidRPr="003A2D6E">
        <w:rPr>
          <w:szCs w:val="28"/>
          <w:u w:val="single"/>
        </w:rPr>
        <w:t xml:space="preserve"> </w:t>
      </w:r>
      <w:r w:rsidRPr="003A2D6E">
        <w:rPr>
          <w:szCs w:val="28"/>
          <w:u w:val="single"/>
          <w:lang w:val="en-US"/>
        </w:rPr>
        <w:t>Deere</w:t>
      </w:r>
      <w:r w:rsidRPr="003A2D6E">
        <w:rPr>
          <w:szCs w:val="28"/>
          <w:u w:val="single"/>
        </w:rPr>
        <w:t xml:space="preserve">. </w:t>
      </w:r>
    </w:p>
    <w:p w:rsidR="0018429C" w:rsidRPr="003A2D6E" w:rsidRDefault="0018429C" w:rsidP="0018429C">
      <w:pPr>
        <w:autoSpaceDE w:val="0"/>
        <w:autoSpaceDN w:val="0"/>
        <w:adjustRightInd w:val="0"/>
        <w:ind w:firstLine="709"/>
        <w:jc w:val="both"/>
        <w:rPr>
          <w:color w:val="222222"/>
          <w:szCs w:val="28"/>
          <w:u w:val="single"/>
        </w:rPr>
      </w:pPr>
      <w:r w:rsidRPr="003A2D6E">
        <w:rPr>
          <w:color w:val="222222"/>
          <w:szCs w:val="28"/>
          <w:u w:val="single"/>
        </w:rPr>
        <w:t>Законом о закупках № 223-ФЗ прямо запрещено использование в описании объекта закупки конкретных товарных знаков без сопровождения словами «или эквивалент». Невыполнение данного требования ведет к ограничению конкуренции.</w:t>
      </w:r>
    </w:p>
    <w:p w:rsidR="0018429C" w:rsidRPr="003A2D6E" w:rsidRDefault="0018429C" w:rsidP="0018429C">
      <w:pPr>
        <w:pStyle w:val="afe"/>
        <w:ind w:firstLine="709"/>
        <w:jc w:val="both"/>
        <w:rPr>
          <w:sz w:val="28"/>
          <w:szCs w:val="28"/>
          <w:u w:val="single"/>
        </w:rPr>
      </w:pPr>
      <w:r w:rsidRPr="003A2D6E">
        <w:rPr>
          <w:sz w:val="28"/>
          <w:szCs w:val="28"/>
          <w:u w:val="single"/>
        </w:rPr>
        <w:t xml:space="preserve">Заказчиком было установлено требование к </w:t>
      </w:r>
      <w:r w:rsidR="003A2D6E" w:rsidRPr="003A2D6E">
        <w:rPr>
          <w:sz w:val="28"/>
          <w:szCs w:val="28"/>
          <w:u w:val="single"/>
        </w:rPr>
        <w:t>вышеуказанным</w:t>
      </w:r>
      <w:r w:rsidRPr="003A2D6E">
        <w:rPr>
          <w:sz w:val="28"/>
          <w:szCs w:val="28"/>
          <w:u w:val="single"/>
        </w:rPr>
        <w:t xml:space="preserve"> показателям (характеристикам) поставляемого товара без возможности предложения их эквивалентов.</w:t>
      </w:r>
    </w:p>
    <w:p w:rsidR="0018429C" w:rsidRPr="00714DC2" w:rsidRDefault="0018429C" w:rsidP="0018429C">
      <w:pPr>
        <w:autoSpaceDE w:val="0"/>
        <w:autoSpaceDN w:val="0"/>
        <w:adjustRightInd w:val="0"/>
        <w:ind w:firstLine="709"/>
        <w:jc w:val="both"/>
        <w:rPr>
          <w:b/>
          <w:szCs w:val="28"/>
        </w:rPr>
      </w:pPr>
      <w:r w:rsidRPr="00714DC2">
        <w:rPr>
          <w:szCs w:val="28"/>
        </w:rPr>
        <w:t xml:space="preserve">Учитывая вышеизложенное, в действиях заказчика - ОГБПОУ «Новгородский агротехнический техникум» </w:t>
      </w:r>
      <w:r w:rsidR="002B6628" w:rsidRPr="00714DC2">
        <w:rPr>
          <w:szCs w:val="28"/>
        </w:rPr>
        <w:t xml:space="preserve">были установлены </w:t>
      </w:r>
      <w:r w:rsidRPr="00714DC2">
        <w:rPr>
          <w:szCs w:val="28"/>
        </w:rPr>
        <w:t>нарушения пунктов 2, 3 части 6.1 статьи 3 Закона о закупках</w:t>
      </w:r>
      <w:r w:rsidR="002B6628" w:rsidRPr="00714DC2">
        <w:rPr>
          <w:szCs w:val="28"/>
        </w:rPr>
        <w:t xml:space="preserve"> № 223-ФЗ</w:t>
      </w:r>
      <w:r w:rsidRPr="00714DC2">
        <w:rPr>
          <w:szCs w:val="28"/>
        </w:rPr>
        <w:t>.</w:t>
      </w:r>
    </w:p>
    <w:p w:rsidR="00D30E5F" w:rsidRPr="00714DC2" w:rsidRDefault="004E0F27" w:rsidP="004E0F27">
      <w:pPr>
        <w:autoSpaceDE w:val="0"/>
        <w:autoSpaceDN w:val="0"/>
        <w:adjustRightInd w:val="0"/>
        <w:ind w:firstLine="709"/>
        <w:jc w:val="both"/>
        <w:rPr>
          <w:szCs w:val="28"/>
        </w:rPr>
      </w:pPr>
      <w:r w:rsidRPr="00714DC2">
        <w:rPr>
          <w:szCs w:val="28"/>
        </w:rPr>
        <w:t xml:space="preserve">Решением Новгородского УФАС России от </w:t>
      </w:r>
      <w:r w:rsidR="002B6628" w:rsidRPr="00714DC2">
        <w:rPr>
          <w:szCs w:val="28"/>
        </w:rPr>
        <w:t>11.01.2019</w:t>
      </w:r>
      <w:r w:rsidR="00496FFC" w:rsidRPr="00714DC2">
        <w:rPr>
          <w:szCs w:val="28"/>
        </w:rPr>
        <w:t xml:space="preserve"> </w:t>
      </w:r>
      <w:r w:rsidRPr="00714DC2">
        <w:rPr>
          <w:szCs w:val="28"/>
        </w:rPr>
        <w:t xml:space="preserve">жалоба </w:t>
      </w:r>
      <w:r w:rsidR="002B6628" w:rsidRPr="00714DC2">
        <w:rPr>
          <w:szCs w:val="28"/>
        </w:rPr>
        <w:t xml:space="preserve">ООО «РегионКомплект» </w:t>
      </w:r>
      <w:r w:rsidRPr="00714DC2">
        <w:rPr>
          <w:szCs w:val="28"/>
        </w:rPr>
        <w:t>была признана обоснованной,</w:t>
      </w:r>
      <w:r w:rsidR="00F15A09" w:rsidRPr="00714DC2">
        <w:rPr>
          <w:szCs w:val="28"/>
        </w:rPr>
        <w:t xml:space="preserve"> </w:t>
      </w:r>
      <w:r w:rsidRPr="00714DC2">
        <w:rPr>
          <w:szCs w:val="28"/>
        </w:rPr>
        <w:t xml:space="preserve">предписание об устранении допущенных нарушений </w:t>
      </w:r>
      <w:r w:rsidR="002B6628" w:rsidRPr="00714DC2">
        <w:rPr>
          <w:szCs w:val="28"/>
        </w:rPr>
        <w:t>не выдалось в связи с заключением и исполнением договора по итогам закупки</w:t>
      </w:r>
      <w:r w:rsidR="00714DC2" w:rsidRPr="00714DC2">
        <w:t xml:space="preserve"> </w:t>
      </w:r>
      <w:r w:rsidR="00714DC2">
        <w:rPr>
          <w:szCs w:val="28"/>
        </w:rPr>
        <w:t>до рассмотрения ж</w:t>
      </w:r>
      <w:r w:rsidR="00714DC2" w:rsidRPr="00714DC2">
        <w:rPr>
          <w:szCs w:val="28"/>
        </w:rPr>
        <w:t>алобы по существу</w:t>
      </w:r>
      <w:r w:rsidR="00D30E5F" w:rsidRPr="00714DC2">
        <w:rPr>
          <w:szCs w:val="28"/>
        </w:rPr>
        <w:t>.</w:t>
      </w:r>
    </w:p>
    <w:p w:rsidR="002B6628" w:rsidRPr="00714DC2" w:rsidRDefault="002B6628" w:rsidP="004E0F27">
      <w:pPr>
        <w:autoSpaceDE w:val="0"/>
        <w:autoSpaceDN w:val="0"/>
        <w:adjustRightInd w:val="0"/>
        <w:ind w:firstLine="709"/>
        <w:jc w:val="both"/>
        <w:rPr>
          <w:szCs w:val="28"/>
        </w:rPr>
      </w:pPr>
      <w:r w:rsidRPr="00714DC2">
        <w:rPr>
          <w:szCs w:val="28"/>
        </w:rPr>
        <w:t>Должностное лицо ОГБПОУ «Новгородский агротехнический техникум» было привлечено к административной ответственности за допущенные нарушения, предусмотренной частью 7 статьи 7.32.3 КоАП РФ.</w:t>
      </w:r>
    </w:p>
    <w:p w:rsidR="00714DC2" w:rsidRDefault="008E189F" w:rsidP="00ED6D5A">
      <w:pPr>
        <w:ind w:firstLine="709"/>
        <w:jc w:val="both"/>
        <w:rPr>
          <w:szCs w:val="28"/>
        </w:rPr>
      </w:pPr>
      <w:r w:rsidRPr="00A05F35">
        <w:rPr>
          <w:b/>
          <w:szCs w:val="28"/>
        </w:rPr>
        <w:t>2.</w:t>
      </w:r>
      <w:r w:rsidR="00ED6D5A" w:rsidRPr="009F40A4">
        <w:rPr>
          <w:szCs w:val="28"/>
        </w:rPr>
        <w:t xml:space="preserve"> </w:t>
      </w:r>
      <w:r w:rsidR="007C2992" w:rsidRPr="007C2992">
        <w:rPr>
          <w:szCs w:val="28"/>
        </w:rPr>
        <w:t>09.08.2019 в Новгородское УФАС России поступила жалоба ООО «Поликлиника «Диамед» на действия заказчика – АО «Газпром газораспределение Великий Новгород» и его закупочной комиссии при проведении запроса предложений в электронной форме на право заключения договора на оказание услуг по проведению периодического медицинского осмотра работни</w:t>
      </w:r>
      <w:r w:rsidR="007C2992">
        <w:rPr>
          <w:szCs w:val="28"/>
        </w:rPr>
        <w:t>ков в 2019 году (лоты №№ 1, 2) (</w:t>
      </w:r>
      <w:r w:rsidR="007C2992" w:rsidRPr="007C2992">
        <w:rPr>
          <w:szCs w:val="28"/>
        </w:rPr>
        <w:t xml:space="preserve">извещение № 31908095291 </w:t>
      </w:r>
      <w:r w:rsidR="007C2992">
        <w:rPr>
          <w:szCs w:val="28"/>
        </w:rPr>
        <w:t xml:space="preserve">от </w:t>
      </w:r>
      <w:r w:rsidR="007C2992" w:rsidRPr="007C2992">
        <w:rPr>
          <w:szCs w:val="28"/>
        </w:rPr>
        <w:t>12.07.2019).</w:t>
      </w:r>
    </w:p>
    <w:p w:rsidR="00714DC2" w:rsidRDefault="007C2992" w:rsidP="00ED6D5A">
      <w:pPr>
        <w:ind w:firstLine="709"/>
        <w:jc w:val="both"/>
        <w:rPr>
          <w:szCs w:val="28"/>
        </w:rPr>
      </w:pPr>
      <w:r>
        <w:rPr>
          <w:szCs w:val="28"/>
        </w:rPr>
        <w:t xml:space="preserve">Доводы жалобы касались, в </w:t>
      </w:r>
      <w:r w:rsidR="006E3F8D">
        <w:rPr>
          <w:szCs w:val="28"/>
        </w:rPr>
        <w:t>частности</w:t>
      </w:r>
      <w:r>
        <w:rPr>
          <w:szCs w:val="28"/>
        </w:rPr>
        <w:t>, нарушения з</w:t>
      </w:r>
      <w:r w:rsidRPr="007C2992">
        <w:rPr>
          <w:szCs w:val="28"/>
        </w:rPr>
        <w:t xml:space="preserve">аказчиком </w:t>
      </w:r>
      <w:r>
        <w:rPr>
          <w:szCs w:val="28"/>
        </w:rPr>
        <w:t>сроков</w:t>
      </w:r>
      <w:r w:rsidRPr="007C2992">
        <w:rPr>
          <w:szCs w:val="28"/>
        </w:rPr>
        <w:t xml:space="preserve"> размещения на официальном сайте </w:t>
      </w:r>
      <w:r w:rsidRPr="00F15A09">
        <w:rPr>
          <w:szCs w:val="28"/>
        </w:rPr>
        <w:t xml:space="preserve">www.zakupki.gov.ru </w:t>
      </w:r>
      <w:r w:rsidRPr="007C2992">
        <w:rPr>
          <w:szCs w:val="28"/>
        </w:rPr>
        <w:t xml:space="preserve">решения об отмене запроса предложений </w:t>
      </w:r>
      <w:r>
        <w:rPr>
          <w:szCs w:val="28"/>
        </w:rPr>
        <w:t>в электронной форме по лоту № 1 и протокола рассмотрения заявок по лоту № 2.</w:t>
      </w:r>
    </w:p>
    <w:p w:rsidR="006E3F8D" w:rsidRPr="00F15A09" w:rsidRDefault="006E3F8D" w:rsidP="006E3F8D">
      <w:pPr>
        <w:autoSpaceDE w:val="0"/>
        <w:autoSpaceDN w:val="0"/>
        <w:adjustRightInd w:val="0"/>
        <w:ind w:firstLine="709"/>
        <w:jc w:val="both"/>
        <w:rPr>
          <w:color w:val="000000"/>
          <w:szCs w:val="28"/>
        </w:rPr>
      </w:pPr>
      <w:r w:rsidRPr="00F15A09">
        <w:rPr>
          <w:color w:val="000000"/>
          <w:szCs w:val="28"/>
        </w:rPr>
        <w:t>В результате рассмотрения жалобы было установлено следующее.</w:t>
      </w:r>
    </w:p>
    <w:p w:rsidR="006E3F8D" w:rsidRPr="006E3F8D" w:rsidRDefault="006E3F8D" w:rsidP="006E3F8D">
      <w:pPr>
        <w:ind w:firstLine="709"/>
        <w:jc w:val="both"/>
        <w:rPr>
          <w:szCs w:val="28"/>
        </w:rPr>
      </w:pPr>
      <w:r w:rsidRPr="006E3F8D">
        <w:rPr>
          <w:szCs w:val="28"/>
        </w:rPr>
        <w:t xml:space="preserve">В соответствии с частью 5 статьи 3.2 Закона о закупках </w:t>
      </w:r>
      <w:r>
        <w:rPr>
          <w:szCs w:val="28"/>
        </w:rPr>
        <w:t xml:space="preserve">№ 223-ФЗ </w:t>
      </w:r>
      <w:r w:rsidRPr="006E3F8D">
        <w:rPr>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E3F8D" w:rsidRPr="006E3F8D" w:rsidRDefault="006E3F8D" w:rsidP="006E3F8D">
      <w:pPr>
        <w:ind w:firstLine="709"/>
        <w:jc w:val="both"/>
        <w:rPr>
          <w:szCs w:val="28"/>
        </w:rPr>
      </w:pPr>
      <w:r w:rsidRPr="006E3F8D">
        <w:rPr>
          <w:szCs w:val="28"/>
        </w:rPr>
        <w:t xml:space="preserve">Распоряжением </w:t>
      </w:r>
      <w:r>
        <w:rPr>
          <w:szCs w:val="28"/>
        </w:rPr>
        <w:t>заказчика</w:t>
      </w:r>
      <w:r w:rsidRPr="006E3F8D">
        <w:rPr>
          <w:szCs w:val="28"/>
        </w:rPr>
        <w:t xml:space="preserve"> от 26.07.2019 </w:t>
      </w:r>
      <w:r>
        <w:rPr>
          <w:szCs w:val="28"/>
        </w:rPr>
        <w:t xml:space="preserve">было </w:t>
      </w:r>
      <w:r w:rsidRPr="006E3F8D">
        <w:rPr>
          <w:szCs w:val="28"/>
        </w:rPr>
        <w:t>принято решение об отмене проведения запроса предложений в электронной форме по лоту № 1.</w:t>
      </w:r>
    </w:p>
    <w:p w:rsidR="006E3F8D" w:rsidRPr="006E3F8D" w:rsidRDefault="006E3F8D" w:rsidP="006E3F8D">
      <w:pPr>
        <w:ind w:firstLine="709"/>
        <w:jc w:val="both"/>
        <w:rPr>
          <w:szCs w:val="28"/>
        </w:rPr>
      </w:pPr>
      <w:r>
        <w:rPr>
          <w:szCs w:val="28"/>
        </w:rPr>
        <w:t>Согласно и</w:t>
      </w:r>
      <w:r w:rsidRPr="006E3F8D">
        <w:rPr>
          <w:szCs w:val="28"/>
        </w:rPr>
        <w:t>звещению</w:t>
      </w:r>
      <w:r>
        <w:rPr>
          <w:szCs w:val="28"/>
        </w:rPr>
        <w:t xml:space="preserve"> о закупке</w:t>
      </w:r>
      <w:r w:rsidRPr="006E3F8D">
        <w:rPr>
          <w:szCs w:val="28"/>
        </w:rPr>
        <w:t>, дата и время окончания подачи заявок на участие в запросе предложений были установлены заказчиком на 01.08.2019 в 09 часов 59 минут.</w:t>
      </w:r>
    </w:p>
    <w:p w:rsidR="006E3F8D" w:rsidRPr="00403433" w:rsidRDefault="006E3F8D" w:rsidP="006E3F8D">
      <w:pPr>
        <w:ind w:firstLine="709"/>
        <w:jc w:val="both"/>
        <w:rPr>
          <w:szCs w:val="28"/>
        </w:rPr>
      </w:pPr>
      <w:r w:rsidRPr="006E3F8D">
        <w:rPr>
          <w:szCs w:val="28"/>
        </w:rPr>
        <w:lastRenderedPageBreak/>
        <w:t xml:space="preserve">Следовательно, решение об отмене проведения запроса предложений по лоту № 1 было принято заказчиком до наступления даты и времени окончания срока подачи заявок на участие в конкурентной закупке, то есть в </w:t>
      </w:r>
      <w:r w:rsidRPr="00403433">
        <w:rPr>
          <w:szCs w:val="28"/>
        </w:rPr>
        <w:t>установленные сроки.</w:t>
      </w:r>
    </w:p>
    <w:p w:rsidR="006E3F8D" w:rsidRPr="00403433" w:rsidRDefault="006E3F8D" w:rsidP="006E3F8D">
      <w:pPr>
        <w:ind w:firstLine="709"/>
        <w:jc w:val="both"/>
        <w:rPr>
          <w:szCs w:val="28"/>
          <w:u w:val="single"/>
        </w:rPr>
      </w:pPr>
      <w:r w:rsidRPr="00403433">
        <w:rPr>
          <w:szCs w:val="28"/>
          <w:u w:val="single"/>
        </w:rPr>
        <w:t>Согласно части 6 статьи 3.2 Закона о закупках решение об отмене конкурентной закупки размещается в единой информационной системе в день принятия этого решения.</w:t>
      </w:r>
    </w:p>
    <w:p w:rsidR="006E3F8D" w:rsidRPr="00403433" w:rsidRDefault="006E3F8D" w:rsidP="006E3F8D">
      <w:pPr>
        <w:ind w:firstLine="709"/>
        <w:jc w:val="both"/>
        <w:rPr>
          <w:szCs w:val="28"/>
        </w:rPr>
      </w:pPr>
      <w:r w:rsidRPr="00403433">
        <w:rPr>
          <w:szCs w:val="28"/>
        </w:rPr>
        <w:t xml:space="preserve">Однако на официальном сайте (подраздел «ПРОТОКОЛЫ РАБОТЫ КОМИССИИ» раздела «ДОКУМЕНТЫ ИЗВЕЩЕНИЯ») решение об отмене проведения запроса предложений в электронной форме по лоту № 1 было размещено заказчиком только 14.08.2019 (файл «Распоряжение об отмене закупки по Лоту № 1»), </w:t>
      </w:r>
      <w:r w:rsidRPr="00403433">
        <w:rPr>
          <w:szCs w:val="28"/>
          <w:u w:val="single"/>
        </w:rPr>
        <w:t>то есть на 19 день после его принятия</w:t>
      </w:r>
      <w:r w:rsidRPr="00403433">
        <w:rPr>
          <w:szCs w:val="28"/>
        </w:rPr>
        <w:t>.</w:t>
      </w:r>
    </w:p>
    <w:p w:rsidR="007C2992" w:rsidRPr="00403433" w:rsidRDefault="006E3F8D" w:rsidP="006E3F8D">
      <w:pPr>
        <w:ind w:firstLine="709"/>
        <w:jc w:val="both"/>
        <w:rPr>
          <w:szCs w:val="28"/>
        </w:rPr>
      </w:pPr>
      <w:r w:rsidRPr="00403433">
        <w:rPr>
          <w:szCs w:val="28"/>
        </w:rPr>
        <w:t>Таким образом, в действиях заказчика - АО «Газпром газораспределение Великий Новгород» было установлено нарушение части 6 статьи 3.2 Закона о закупках № 223-ФЗ.</w:t>
      </w:r>
    </w:p>
    <w:p w:rsidR="006E3F8D" w:rsidRPr="00403433" w:rsidRDefault="006E3F8D" w:rsidP="006E3F8D">
      <w:pPr>
        <w:ind w:firstLine="709"/>
        <w:jc w:val="both"/>
        <w:rPr>
          <w:szCs w:val="28"/>
          <w:u w:val="single"/>
        </w:rPr>
      </w:pPr>
      <w:r w:rsidRPr="00403433">
        <w:rPr>
          <w:szCs w:val="28"/>
          <w:u w:val="single"/>
        </w:rPr>
        <w:t xml:space="preserve">В соответствии с частью 12 статьи 4 Закона о закупках № 223-ФЗ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w:t>
      </w:r>
    </w:p>
    <w:p w:rsidR="006E3F8D" w:rsidRPr="00403433" w:rsidRDefault="006E3F8D" w:rsidP="006E3F8D">
      <w:pPr>
        <w:ind w:firstLine="709"/>
        <w:jc w:val="both"/>
        <w:rPr>
          <w:szCs w:val="28"/>
        </w:rPr>
      </w:pPr>
      <w:r w:rsidRPr="00403433">
        <w:rPr>
          <w:szCs w:val="28"/>
        </w:rPr>
        <w:t>Часть 14 статьи 3.2 Закона о закупках № 223-ФЗ устанавливает требования к содержанию протокола, составленного по итогам конкурентной закупки.</w:t>
      </w:r>
    </w:p>
    <w:p w:rsidR="006E3F8D" w:rsidRPr="00403433" w:rsidRDefault="006E3F8D" w:rsidP="006E3F8D">
      <w:pPr>
        <w:ind w:firstLine="709"/>
        <w:jc w:val="both"/>
        <w:rPr>
          <w:szCs w:val="28"/>
        </w:rPr>
      </w:pPr>
      <w:r w:rsidRPr="00403433">
        <w:rPr>
          <w:szCs w:val="28"/>
        </w:rPr>
        <w:t>Так, согласно подпункту «б» пункта 5 части 14 статьи 3.2 Закона о закупках № 223-ФЗ, такой протокол среди прочего должен содержать результаты рассмотрения заявок на участие в закупке с указанием оснований отклонения каждой заявки на участие в закупке с указанием положений документации о закупке, которым не соответствуют такие заявки.</w:t>
      </w:r>
    </w:p>
    <w:p w:rsidR="006E3F8D" w:rsidRPr="00403433" w:rsidRDefault="006E3F8D" w:rsidP="006E3F8D">
      <w:pPr>
        <w:ind w:firstLine="709"/>
        <w:jc w:val="both"/>
        <w:rPr>
          <w:szCs w:val="28"/>
        </w:rPr>
      </w:pPr>
      <w:r w:rsidRPr="00403433">
        <w:rPr>
          <w:szCs w:val="28"/>
        </w:rPr>
        <w:t>По итогам рассмотрения, оценки и сопоставления заявок участников закупки, поступивших на участие в запросе предложений в электронной форме по лоту № 2, и подведения итогов запроса предложений по данному лоту, закупочной комиссией заказчика был составлен Протокол от 05.08.2019.</w:t>
      </w:r>
    </w:p>
    <w:p w:rsidR="006E3F8D" w:rsidRPr="00403433" w:rsidRDefault="006E3F8D" w:rsidP="006E3F8D">
      <w:pPr>
        <w:ind w:firstLine="709"/>
        <w:jc w:val="both"/>
        <w:rPr>
          <w:szCs w:val="28"/>
        </w:rPr>
      </w:pPr>
      <w:r w:rsidRPr="00403433">
        <w:rPr>
          <w:szCs w:val="28"/>
        </w:rPr>
        <w:t>Согласно Протоколу от 05.08.2019 всем участникам закупки, включая ООО «Поликлиника «Диамед», было отказано в допуске к участию в настоящем запросе предложений на основании пункта 7.4.1 документации о закупке.</w:t>
      </w:r>
    </w:p>
    <w:p w:rsidR="006E3F8D" w:rsidRPr="00403433" w:rsidRDefault="005B69C4" w:rsidP="006E3F8D">
      <w:pPr>
        <w:ind w:firstLine="709"/>
        <w:jc w:val="both"/>
        <w:rPr>
          <w:szCs w:val="28"/>
        </w:rPr>
      </w:pPr>
      <w:r w:rsidRPr="00403433">
        <w:rPr>
          <w:szCs w:val="28"/>
        </w:rPr>
        <w:t>Однако приведенное закупочной комиссией заказчика в Протоколе от 05.08.2019 обоснование отклонения заявок было ненадлежащим и несоответствующим требованиям Закона о закупках № 223-ФЗ, поскольку из содержания протокола невозможно было понять конкретную причину отклонения заявок (в чем заключалось их несоответствие документации).</w:t>
      </w:r>
    </w:p>
    <w:p w:rsidR="00403433" w:rsidRPr="00403433" w:rsidRDefault="00403433" w:rsidP="00403433">
      <w:pPr>
        <w:ind w:firstLine="709"/>
        <w:jc w:val="both"/>
        <w:rPr>
          <w:szCs w:val="28"/>
        </w:rPr>
      </w:pPr>
      <w:r w:rsidRPr="00403433">
        <w:rPr>
          <w:szCs w:val="28"/>
        </w:rPr>
        <w:t>13.08.2019 в Протокол от 05.08.2019 закупочной комиссией заказчика были внесены изменения в части указания конкретных положений документации о закупке, которым не соответствовали поступившие заявки участников закупки.</w:t>
      </w:r>
    </w:p>
    <w:p w:rsidR="00403433" w:rsidRPr="00403433" w:rsidRDefault="00403433" w:rsidP="00403433">
      <w:pPr>
        <w:ind w:firstLine="709"/>
        <w:jc w:val="both"/>
        <w:rPr>
          <w:szCs w:val="28"/>
        </w:rPr>
      </w:pPr>
      <w:r w:rsidRPr="00403433">
        <w:rPr>
          <w:szCs w:val="28"/>
        </w:rPr>
        <w:lastRenderedPageBreak/>
        <w:t>Таким образом, протокол, содержащий в соответствии с требованиями Закона о закупках № 223-ФЗ надлежащее обоснование принятого закупочной комиссией заказчика решения о несоответствии заявки подателя жалобы положениям документации о закупке с указанием конкретных положений Документации, которым не соответствует заявка (Протокол от 13.08.2019), был размещен заказчиком на официальном сайте только 14.08.2019.</w:t>
      </w:r>
    </w:p>
    <w:p w:rsidR="00403433" w:rsidRPr="00403433" w:rsidRDefault="00403433" w:rsidP="00403433">
      <w:pPr>
        <w:ind w:firstLine="709"/>
        <w:jc w:val="both"/>
        <w:rPr>
          <w:szCs w:val="28"/>
          <w:u w:val="single"/>
        </w:rPr>
      </w:pPr>
      <w:r w:rsidRPr="00403433">
        <w:rPr>
          <w:szCs w:val="28"/>
          <w:u w:val="single"/>
        </w:rPr>
        <w:t>Следовательно, ранее размещенный (08.08.2019) заказчиком на официальном сайте Протокол от 05.08.2019, в связи с отсутствием в нем такого обоснования, нельзя считать соответствующим требованиям Закона о закупках № 223-ФЗ и размещенным в полном объеме в установленные частью 12 статьи 4 Закона о закупках № 223-ФЗ сроки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5B69C4" w:rsidRPr="00403433" w:rsidRDefault="00403433" w:rsidP="00403433">
      <w:pPr>
        <w:ind w:firstLine="709"/>
        <w:jc w:val="both"/>
        <w:rPr>
          <w:szCs w:val="28"/>
        </w:rPr>
      </w:pPr>
      <w:r w:rsidRPr="00403433">
        <w:rPr>
          <w:szCs w:val="28"/>
        </w:rPr>
        <w:t>Учитывая вышеизложенное, в действиях заказчика - АО «Газпром газораспределение Великий Новгород» были установлены нарушения подпункта «б» пункта 5 части 14 статьи 3.2, части 12 статьи 4 Закона о закупках № 223-ФЗ.</w:t>
      </w:r>
    </w:p>
    <w:p w:rsidR="00403433" w:rsidRPr="00403433" w:rsidRDefault="005A6BCE" w:rsidP="00403433">
      <w:pPr>
        <w:ind w:firstLine="708"/>
        <w:jc w:val="both"/>
        <w:rPr>
          <w:szCs w:val="28"/>
        </w:rPr>
      </w:pPr>
      <w:r w:rsidRPr="00403433">
        <w:rPr>
          <w:szCs w:val="28"/>
        </w:rPr>
        <w:t xml:space="preserve">Решением Новгородского УФАС России от </w:t>
      </w:r>
      <w:r w:rsidR="00403433" w:rsidRPr="00403433">
        <w:rPr>
          <w:szCs w:val="28"/>
        </w:rPr>
        <w:t>20.08.2019</w:t>
      </w:r>
      <w:r w:rsidR="009F40A4" w:rsidRPr="00403433">
        <w:rPr>
          <w:szCs w:val="28"/>
        </w:rPr>
        <w:t xml:space="preserve"> </w:t>
      </w:r>
      <w:r w:rsidRPr="00403433">
        <w:rPr>
          <w:szCs w:val="28"/>
        </w:rPr>
        <w:t xml:space="preserve">жалоба </w:t>
      </w:r>
      <w:r w:rsidR="00403433" w:rsidRPr="00403433">
        <w:rPr>
          <w:szCs w:val="28"/>
        </w:rPr>
        <w:t xml:space="preserve">ООО «Поликлиника «Диамед» </w:t>
      </w:r>
      <w:r w:rsidRPr="00403433">
        <w:rPr>
          <w:szCs w:val="28"/>
        </w:rPr>
        <w:t xml:space="preserve">была признана </w:t>
      </w:r>
      <w:r w:rsidR="00403433" w:rsidRPr="00403433">
        <w:rPr>
          <w:szCs w:val="28"/>
        </w:rPr>
        <w:t xml:space="preserve">частично </w:t>
      </w:r>
      <w:r w:rsidRPr="00403433">
        <w:rPr>
          <w:szCs w:val="28"/>
        </w:rPr>
        <w:t>обоснованной</w:t>
      </w:r>
      <w:r w:rsidR="009F40A4" w:rsidRPr="00403433">
        <w:rPr>
          <w:szCs w:val="28"/>
        </w:rPr>
        <w:t xml:space="preserve">, </w:t>
      </w:r>
      <w:r w:rsidR="00403433" w:rsidRPr="00403433">
        <w:rPr>
          <w:szCs w:val="28"/>
        </w:rPr>
        <w:t>предписание об устранении нарушений законодательства о закупках не выдавалось в связи с тем, что выявленные нарушения не повлияли на осуществление закупки.</w:t>
      </w:r>
    </w:p>
    <w:p w:rsidR="00403433" w:rsidRPr="00403433" w:rsidRDefault="00403433" w:rsidP="00403433">
      <w:pPr>
        <w:autoSpaceDE w:val="0"/>
        <w:autoSpaceDN w:val="0"/>
        <w:adjustRightInd w:val="0"/>
        <w:ind w:firstLine="709"/>
        <w:jc w:val="both"/>
        <w:rPr>
          <w:szCs w:val="28"/>
        </w:rPr>
      </w:pPr>
      <w:r w:rsidRPr="00403433">
        <w:rPr>
          <w:szCs w:val="28"/>
        </w:rPr>
        <w:t xml:space="preserve">Должностное лицо АО «Газпром газораспределение Великий Новгород» было привлечено к административной ответственности за допущенные нарушения, предусмотренной частью </w:t>
      </w:r>
      <w:r w:rsidR="00A05F35">
        <w:rPr>
          <w:szCs w:val="28"/>
        </w:rPr>
        <w:t>4</w:t>
      </w:r>
      <w:r w:rsidRPr="00403433">
        <w:rPr>
          <w:szCs w:val="28"/>
        </w:rPr>
        <w:t xml:space="preserve"> статьи 7.32.3 КоАП РФ.</w:t>
      </w:r>
    </w:p>
    <w:p w:rsidR="003A2D6E" w:rsidRPr="003A2D6E" w:rsidRDefault="00403433" w:rsidP="00403433">
      <w:pPr>
        <w:autoSpaceDE w:val="0"/>
        <w:autoSpaceDN w:val="0"/>
        <w:adjustRightInd w:val="0"/>
        <w:ind w:firstLine="709"/>
        <w:jc w:val="both"/>
        <w:rPr>
          <w:szCs w:val="28"/>
        </w:rPr>
      </w:pPr>
      <w:r w:rsidRPr="00A05F35">
        <w:rPr>
          <w:b/>
          <w:szCs w:val="28"/>
        </w:rPr>
        <w:t>3.</w:t>
      </w:r>
      <w:r>
        <w:rPr>
          <w:szCs w:val="28"/>
        </w:rPr>
        <w:t xml:space="preserve"> </w:t>
      </w:r>
      <w:r w:rsidR="003A2D6E" w:rsidRPr="003A2D6E">
        <w:rPr>
          <w:szCs w:val="28"/>
        </w:rPr>
        <w:t xml:space="preserve">15.03.2019 в Новгородское УФАС России поступила жалоба ООО «Профистрой» (г. Санкт-Петербург) на действия заказчика – ОГБПОУ «Новгородский агротехнический техникум» и его закупочной комиссии при проведении открытого аукциона в электронной форме на право заключения договора на капитальный ремонт лабораторного и учебного корпусов ОГБПОУ «Новгородский агротехнический техникум» (извещение № 31907539921 от 07.03.2019; начальная цена </w:t>
      </w:r>
      <w:r w:rsidR="003A2D6E">
        <w:rPr>
          <w:szCs w:val="28"/>
        </w:rPr>
        <w:t>договора</w:t>
      </w:r>
      <w:r w:rsidR="003A2D6E" w:rsidRPr="003A2D6E">
        <w:rPr>
          <w:szCs w:val="28"/>
        </w:rPr>
        <w:t xml:space="preserve"> – 39 185 676 руб.).</w:t>
      </w:r>
    </w:p>
    <w:p w:rsidR="003A2D6E" w:rsidRDefault="003A2D6E" w:rsidP="003A2D6E">
      <w:pPr>
        <w:ind w:firstLine="709"/>
        <w:jc w:val="both"/>
        <w:rPr>
          <w:szCs w:val="28"/>
        </w:rPr>
      </w:pPr>
      <w:r>
        <w:rPr>
          <w:szCs w:val="28"/>
        </w:rPr>
        <w:t xml:space="preserve">Доводы жалобы касались неправомерного, по мнению </w:t>
      </w:r>
      <w:r w:rsidRPr="00AE5359">
        <w:rPr>
          <w:szCs w:val="28"/>
        </w:rPr>
        <w:t>ООО «Профистрой»</w:t>
      </w:r>
      <w:r>
        <w:rPr>
          <w:szCs w:val="28"/>
        </w:rPr>
        <w:t>, отклонения его заявки на участие в закупке, нарушения принципа равенства и справедливости при проведении отбора участников данной закупки (из 9 поданных заявок 8 отклонены), а также составления заказчиком необъективного и вводящего в заблуждение участников технического задания.</w:t>
      </w:r>
    </w:p>
    <w:p w:rsidR="003A2D6E" w:rsidRPr="00930D2D" w:rsidRDefault="003A2D6E" w:rsidP="003A2D6E">
      <w:pPr>
        <w:ind w:firstLine="709"/>
        <w:jc w:val="both"/>
        <w:rPr>
          <w:szCs w:val="28"/>
        </w:rPr>
      </w:pPr>
      <w:r w:rsidRPr="00930D2D">
        <w:rPr>
          <w:szCs w:val="28"/>
        </w:rPr>
        <w:t>В результате рассмотрения жалобы доводы о неправомерном отказе в допуске ООО «Профистрой» к участию в аукционе и о нарушении заказчиком правил описания объекта закупки не подтвердились. Однако в части несоблюдения при рассмотрении заявок участников аукциона принципа равноправия и справедливости жалоба была признана обоснованной.</w:t>
      </w:r>
    </w:p>
    <w:p w:rsidR="003A2D6E" w:rsidRPr="00930D2D" w:rsidRDefault="003A2D6E" w:rsidP="003A2D6E">
      <w:pPr>
        <w:ind w:firstLine="709"/>
        <w:jc w:val="both"/>
        <w:rPr>
          <w:szCs w:val="28"/>
        </w:rPr>
      </w:pPr>
      <w:r w:rsidRPr="00930D2D">
        <w:rPr>
          <w:szCs w:val="28"/>
        </w:rPr>
        <w:t xml:space="preserve">Так, заявка ООО «Профистрой» была отклонена закупочной комиссией заказчика по причине указания недостоверных и противоречащих требованиям </w:t>
      </w:r>
      <w:r w:rsidRPr="00930D2D">
        <w:rPr>
          <w:szCs w:val="28"/>
        </w:rPr>
        <w:lastRenderedPageBreak/>
        <w:t>ГОСТ и документации о закупке характеристик товара «Сталь листовая» (показатели «группа стали оцинкованной», «категория по способности вытяжки»).</w:t>
      </w:r>
    </w:p>
    <w:p w:rsidR="003A2D6E" w:rsidRPr="00930D2D" w:rsidRDefault="003A2D6E" w:rsidP="003A2D6E">
      <w:pPr>
        <w:ind w:firstLine="709"/>
        <w:jc w:val="both"/>
        <w:rPr>
          <w:szCs w:val="28"/>
        </w:rPr>
      </w:pPr>
      <w:r w:rsidRPr="00930D2D">
        <w:rPr>
          <w:szCs w:val="28"/>
        </w:rPr>
        <w:t>Между тем заявка единственного допущенного к участию в аукционе участник закупки – ООО «СБ» (Великий Новгород)  также  не соответствовала требованиям документации о закупке, причем в отношении того же товара и по тем же его показателям, что и заявка подателя жалобы.</w:t>
      </w:r>
    </w:p>
    <w:p w:rsidR="003A2D6E" w:rsidRDefault="003A2D6E" w:rsidP="003A2D6E">
      <w:pPr>
        <w:autoSpaceDE w:val="0"/>
        <w:autoSpaceDN w:val="0"/>
        <w:adjustRightInd w:val="0"/>
        <w:ind w:firstLine="709"/>
        <w:jc w:val="both"/>
        <w:rPr>
          <w:szCs w:val="28"/>
        </w:rPr>
      </w:pPr>
      <w:r w:rsidRPr="00930D2D">
        <w:rPr>
          <w:szCs w:val="28"/>
        </w:rPr>
        <w:t>Так, в составе заявки ООО «СБ» по позиции «Сталь листовая» в качестве значения показателя «группа стали оцинкованной» было указано «ХШ» (холодной штамповки), а в качестве значения показателя «категория по способности к вытяжке» - «не нормируется».</w:t>
      </w:r>
    </w:p>
    <w:p w:rsidR="003A2D6E" w:rsidRPr="00930D2D" w:rsidRDefault="003A2D6E" w:rsidP="003A2D6E">
      <w:pPr>
        <w:autoSpaceDE w:val="0"/>
        <w:autoSpaceDN w:val="0"/>
        <w:adjustRightInd w:val="0"/>
        <w:ind w:firstLine="709"/>
        <w:jc w:val="both"/>
        <w:rPr>
          <w:szCs w:val="28"/>
        </w:rPr>
      </w:pPr>
      <w:r>
        <w:rPr>
          <w:szCs w:val="28"/>
        </w:rPr>
        <w:t xml:space="preserve">Однако </w:t>
      </w:r>
      <w:r w:rsidRPr="0052708E">
        <w:rPr>
          <w:szCs w:val="28"/>
        </w:rPr>
        <w:t>согласно ГОСТ 14918-80</w:t>
      </w:r>
      <w:r>
        <w:rPr>
          <w:szCs w:val="28"/>
        </w:rPr>
        <w:t xml:space="preserve">, на положения которого заказчик ссылался в документации о закупке, </w:t>
      </w:r>
      <w:r w:rsidRPr="0052708E">
        <w:rPr>
          <w:szCs w:val="28"/>
        </w:rPr>
        <w:t>оцинкованная сталь группы ХШ обладает такой характеристикой как способность к вытяжке, подразделяемой на 3 категории (нормальной вытяжки – Н, глубокой вытяжки – Г, весьма глубокой вытяжки – ВГ).</w:t>
      </w:r>
    </w:p>
    <w:p w:rsidR="003A2D6E" w:rsidRPr="00930D2D" w:rsidRDefault="003A2D6E" w:rsidP="003A2D6E">
      <w:pPr>
        <w:ind w:firstLine="709"/>
        <w:jc w:val="both"/>
        <w:rPr>
          <w:szCs w:val="28"/>
        </w:rPr>
      </w:pPr>
      <w:r>
        <w:rPr>
          <w:szCs w:val="28"/>
        </w:rPr>
        <w:t xml:space="preserve">То есть </w:t>
      </w:r>
      <w:r w:rsidRPr="00EF5757">
        <w:rPr>
          <w:szCs w:val="28"/>
        </w:rPr>
        <w:t>ООО «СБ» фактически указало в своей заявке, что сталь оцинкованная группы ХШ в отношении способности к вытяжке действующими в Российской Федерации документами о стандартизации не нормируется, что прямо противоречит требованиям ГОСТ 14918-80 и указывает на представление в заявке победителя закупки (единственного допущенного участника) недостоверных сведений.</w:t>
      </w:r>
    </w:p>
    <w:p w:rsidR="003A2D6E" w:rsidRPr="00403433" w:rsidRDefault="003A2D6E" w:rsidP="003A2D6E">
      <w:pPr>
        <w:ind w:firstLine="709"/>
        <w:jc w:val="both"/>
        <w:rPr>
          <w:szCs w:val="28"/>
          <w:u w:val="single"/>
        </w:rPr>
      </w:pPr>
      <w:r w:rsidRPr="00403433">
        <w:rPr>
          <w:szCs w:val="28"/>
          <w:u w:val="single"/>
        </w:rPr>
        <w:t>Допуск к участию в аукционе участника, заявка которого не соответствует требованиям документации при одновременном отклонении заявок прочих участников закупки за несоответствие тем же требованиям (применительно к подателю жалобы – по тому же товару и тем же показателям) противоречит принципу равноправия и справедливости, предполагающему недопустимость предъявления различных требований к участникам закупки, находящимся в одинаковом положении, в отсутствие к тому причин объективного характера, и свидетельствует о неприменении закупочной комиссией заказчика требований к закупаемым товарам в равной степени ко всем участникам торгов, что не соответствует пункту 2 части 1 статьи 3, части 6 статьи 3 Закона о закупках № 223-ФЗ.</w:t>
      </w:r>
    </w:p>
    <w:p w:rsidR="003A2D6E" w:rsidRDefault="003A2D6E" w:rsidP="003A2D6E">
      <w:pPr>
        <w:ind w:firstLine="709"/>
        <w:jc w:val="both"/>
        <w:rPr>
          <w:szCs w:val="28"/>
        </w:rPr>
      </w:pPr>
      <w:r>
        <w:rPr>
          <w:szCs w:val="28"/>
        </w:rPr>
        <w:t>Н</w:t>
      </w:r>
      <w:r w:rsidRPr="00702DC6">
        <w:rPr>
          <w:szCs w:val="28"/>
        </w:rPr>
        <w:t>есоблюдение порядка отбора участников аукциона в данном случае привело к нарушению порядка определения победителя (единственн</w:t>
      </w:r>
      <w:r>
        <w:rPr>
          <w:szCs w:val="28"/>
        </w:rPr>
        <w:t xml:space="preserve">ого участника) торгов, в связи с чем Новгородское УФАС России выдало закупочной комиссии заказчика обязательное для исполнения предписание об </w:t>
      </w:r>
      <w:r w:rsidRPr="00702DC6">
        <w:rPr>
          <w:szCs w:val="28"/>
        </w:rPr>
        <w:t>отмен</w:t>
      </w:r>
      <w:r>
        <w:rPr>
          <w:szCs w:val="28"/>
        </w:rPr>
        <w:t>е</w:t>
      </w:r>
      <w:r w:rsidRPr="00702DC6">
        <w:rPr>
          <w:szCs w:val="28"/>
        </w:rPr>
        <w:t xml:space="preserve"> результатов рассмотрения заявок и подведения</w:t>
      </w:r>
      <w:r>
        <w:rPr>
          <w:szCs w:val="28"/>
        </w:rPr>
        <w:t xml:space="preserve"> итогов рассматриваемой закупки, а также о повторном подведении итогов торгов с отклонением всех поступивших заявок.</w:t>
      </w:r>
    </w:p>
    <w:p w:rsidR="003A2D6E" w:rsidRDefault="003A2D6E" w:rsidP="003A2D6E">
      <w:pPr>
        <w:ind w:firstLine="709"/>
        <w:jc w:val="both"/>
        <w:rPr>
          <w:szCs w:val="28"/>
        </w:rPr>
      </w:pPr>
      <w:r>
        <w:rPr>
          <w:szCs w:val="28"/>
        </w:rPr>
        <w:t>Предписание было исполнено заказчиком в установленные сроки.</w:t>
      </w:r>
    </w:p>
    <w:p w:rsidR="003A2D6E" w:rsidRPr="003A2D6E" w:rsidRDefault="00403433" w:rsidP="00403433">
      <w:pPr>
        <w:autoSpaceDE w:val="0"/>
        <w:autoSpaceDN w:val="0"/>
        <w:adjustRightInd w:val="0"/>
        <w:ind w:firstLine="709"/>
        <w:jc w:val="both"/>
        <w:rPr>
          <w:szCs w:val="28"/>
        </w:rPr>
      </w:pPr>
      <w:r w:rsidRPr="00A05F35">
        <w:rPr>
          <w:b/>
          <w:szCs w:val="28"/>
        </w:rPr>
        <w:t>4.</w:t>
      </w:r>
      <w:r>
        <w:rPr>
          <w:szCs w:val="28"/>
        </w:rPr>
        <w:t xml:space="preserve"> </w:t>
      </w:r>
      <w:r w:rsidR="003A2D6E" w:rsidRPr="003A2D6E">
        <w:rPr>
          <w:szCs w:val="28"/>
        </w:rPr>
        <w:t xml:space="preserve">08.05.2019 в Новгородское УФАС России поступила жалоба ООО «НИЛЕД» (Московская обл., г. Подольск) на действия закупочной комиссии заказчика (организатора торгов) – АО «Новгородоблэлектро» при </w:t>
      </w:r>
      <w:r w:rsidR="003A2D6E" w:rsidRPr="003A2D6E">
        <w:rPr>
          <w:szCs w:val="28"/>
        </w:rPr>
        <w:lastRenderedPageBreak/>
        <w:t>осуществлении закупки путем проведения запроса предложений в электронной форме на право заключения договора поставки арматуры для воздушных линий электропередач для выполнения работ хозяйственным способом в 2019 году для нужд АО «Новгородоблэлектро» (участниками могут являться только субъекты малого и среднего предпринимательства) (извещение № 31907772981 от 16.04.2019; начальная цена договора – 2 500 000, 00 рублей).</w:t>
      </w:r>
    </w:p>
    <w:p w:rsidR="003A2D6E" w:rsidRPr="000272F4" w:rsidRDefault="003A2D6E" w:rsidP="003A2D6E">
      <w:pPr>
        <w:ind w:firstLine="709"/>
        <w:jc w:val="both"/>
        <w:rPr>
          <w:szCs w:val="28"/>
        </w:rPr>
      </w:pPr>
      <w:r w:rsidRPr="000272F4">
        <w:rPr>
          <w:szCs w:val="28"/>
        </w:rPr>
        <w:t>В жалобе ООО «НИЛЕД» оспаривало неправомерное, по его мнению, отстранение от участия в указанной закупке.</w:t>
      </w:r>
    </w:p>
    <w:p w:rsidR="003A2D6E" w:rsidRPr="000272F4" w:rsidRDefault="003A2D6E" w:rsidP="003A2D6E">
      <w:pPr>
        <w:ind w:firstLine="709"/>
        <w:jc w:val="both"/>
        <w:rPr>
          <w:szCs w:val="28"/>
        </w:rPr>
      </w:pPr>
      <w:r w:rsidRPr="000272F4">
        <w:rPr>
          <w:szCs w:val="28"/>
        </w:rPr>
        <w:t xml:space="preserve"> В результате рассмотрения жалобы, было установлено, что закупочная комиссия заказчика приняла решение об отказе в допуске ООО «НИЛЕД» к участию в запросе предложений в связи с несоответствием информации содержащейся в первой части заявки, требованиям документации о закупке в отношении закупаемых товаров, а именно: </w:t>
      </w:r>
    </w:p>
    <w:p w:rsidR="003A2D6E" w:rsidRPr="000272F4" w:rsidRDefault="003A2D6E" w:rsidP="003A2D6E">
      <w:pPr>
        <w:ind w:firstLine="709"/>
        <w:jc w:val="both"/>
        <w:rPr>
          <w:szCs w:val="28"/>
        </w:rPr>
      </w:pPr>
      <w:r w:rsidRPr="000272F4">
        <w:rPr>
          <w:szCs w:val="28"/>
        </w:rPr>
        <w:t xml:space="preserve">- по позиции 10 участник предлагает эквивалент товара с характеристиками разрушающей нагрузки Fx/Fy, kH: 17,8/12,5, что не соответствует требуемому показателю разрушающей нагрузки: Fx/Fy, kH: 16,6/12,6, указанному в приложении №1 к документации; </w:t>
      </w:r>
    </w:p>
    <w:p w:rsidR="003A2D6E" w:rsidRPr="000272F4" w:rsidRDefault="003A2D6E" w:rsidP="003A2D6E">
      <w:pPr>
        <w:ind w:firstLine="709"/>
        <w:jc w:val="both"/>
        <w:rPr>
          <w:szCs w:val="28"/>
        </w:rPr>
      </w:pPr>
      <w:r w:rsidRPr="000272F4">
        <w:rPr>
          <w:szCs w:val="28"/>
        </w:rPr>
        <w:t>- по позиции 29 участник предлагает эквивалент товара с характеристиками сечения проводников 6-35 мм², что не соответствует требуемому показателю сечения проводников: 10-25 мм², указанному в приложении № 1 к документации;</w:t>
      </w:r>
    </w:p>
    <w:p w:rsidR="003A2D6E" w:rsidRPr="000272F4" w:rsidRDefault="003A2D6E" w:rsidP="003A2D6E">
      <w:pPr>
        <w:ind w:firstLine="709"/>
        <w:jc w:val="both"/>
        <w:rPr>
          <w:szCs w:val="28"/>
        </w:rPr>
      </w:pPr>
      <w:r w:rsidRPr="000272F4">
        <w:rPr>
          <w:szCs w:val="28"/>
        </w:rPr>
        <w:t>- по позиции 30 таблицы участник предлагает эквивалент товара с характеристиками сечения проводников 16-150 мм², что не соответствует требуемому показателю сечения проводников: 25-95 мм², указанному в приложении № 1 к документации.</w:t>
      </w:r>
    </w:p>
    <w:p w:rsidR="003A2D6E" w:rsidRPr="000272F4" w:rsidRDefault="003A2D6E" w:rsidP="003A2D6E">
      <w:pPr>
        <w:ind w:firstLine="709"/>
        <w:jc w:val="both"/>
        <w:rPr>
          <w:szCs w:val="28"/>
        </w:rPr>
      </w:pPr>
      <w:r w:rsidRPr="000272F4">
        <w:rPr>
          <w:szCs w:val="28"/>
        </w:rPr>
        <w:t xml:space="preserve">Между тем, в действительности по позиции 10 «Крюк SOT 76 или эквив.» ООО «НИЛЕД» был предложен к поставке товар, эквивалентный крюку SOT 76 – крюк универсальный CS 16 со следующими значениями показателя «МРН» (разрушающая нагрузка): </w:t>
      </w:r>
      <w:r w:rsidRPr="000272F4">
        <w:rPr>
          <w:szCs w:val="28"/>
          <w:u w:val="single"/>
        </w:rPr>
        <w:t>Fx/Fy, кН: 17,4/13,3</w:t>
      </w:r>
      <w:r w:rsidRPr="000272F4">
        <w:rPr>
          <w:szCs w:val="28"/>
        </w:rPr>
        <w:t>. Данные значения полностью соответствовали требованиям документации о закупке, поскольку превышали значения, установленные в заказчиком в техническом задании (</w:t>
      </w:r>
      <w:r w:rsidRPr="000272F4">
        <w:rPr>
          <w:szCs w:val="28"/>
          <w:u w:val="single"/>
        </w:rPr>
        <w:t>не менее: Fx=16,6 кН, Fy=12,6 кН</w:t>
      </w:r>
      <w:r w:rsidRPr="000272F4">
        <w:rPr>
          <w:szCs w:val="28"/>
        </w:rPr>
        <w:t>).</w:t>
      </w:r>
    </w:p>
    <w:p w:rsidR="003A2D6E" w:rsidRPr="000272F4" w:rsidRDefault="003A2D6E" w:rsidP="003A2D6E">
      <w:pPr>
        <w:ind w:firstLine="709"/>
        <w:jc w:val="both"/>
        <w:rPr>
          <w:szCs w:val="28"/>
        </w:rPr>
      </w:pPr>
      <w:r w:rsidRPr="000272F4">
        <w:rPr>
          <w:szCs w:val="28"/>
        </w:rPr>
        <w:t>Таким образом, закупочная комиссия заказчика не имела основании для признания первой части ООО «НИЛЕД» несоответствующей требованиям документации в отношении представленных значений вышеуказанного показателя товара.</w:t>
      </w:r>
    </w:p>
    <w:p w:rsidR="003A2D6E" w:rsidRPr="000272F4" w:rsidRDefault="003A2D6E" w:rsidP="003A2D6E">
      <w:pPr>
        <w:ind w:firstLine="709"/>
        <w:jc w:val="both"/>
        <w:rPr>
          <w:szCs w:val="28"/>
        </w:rPr>
      </w:pPr>
      <w:r w:rsidRPr="000272F4">
        <w:rPr>
          <w:szCs w:val="28"/>
        </w:rPr>
        <w:t xml:space="preserve">По позициям 29 и 30 ООО «НИЛЕД» в первой части заявки также были предложены к поставке товары, эквивалентные указанным в документации колпачку РК 99.025 и колпачку РК 99.2595, а именно:  герметичный колпачок СЕ 6-35 и герметичный колпачок СЕ 16-150, со следующими значениями показателя «Сечение проводников»: </w:t>
      </w:r>
      <w:r w:rsidRPr="000272F4">
        <w:rPr>
          <w:szCs w:val="28"/>
          <w:u w:val="single"/>
        </w:rPr>
        <w:t>6-35 мм² и 16-150 мм²</w:t>
      </w:r>
      <w:r w:rsidRPr="000272F4">
        <w:rPr>
          <w:szCs w:val="28"/>
        </w:rPr>
        <w:t xml:space="preserve"> соответственно. Установленные заказчиком диапазоны значений данных показателей (</w:t>
      </w:r>
      <w:r w:rsidRPr="000272F4">
        <w:rPr>
          <w:szCs w:val="28"/>
          <w:u w:val="single"/>
        </w:rPr>
        <w:t>10-25 мм² и 25-95 мм²</w:t>
      </w:r>
      <w:r w:rsidRPr="000272F4">
        <w:rPr>
          <w:szCs w:val="28"/>
        </w:rPr>
        <w:t>) входили в предложенные в первой части заявки ООО «НИЛЕД» диапазоны значений.</w:t>
      </w:r>
    </w:p>
    <w:p w:rsidR="003A2D6E" w:rsidRPr="000272F4" w:rsidRDefault="003A2D6E" w:rsidP="003A2D6E">
      <w:pPr>
        <w:ind w:firstLine="709"/>
        <w:jc w:val="both"/>
        <w:rPr>
          <w:szCs w:val="28"/>
        </w:rPr>
      </w:pPr>
      <w:r w:rsidRPr="000272F4">
        <w:rPr>
          <w:szCs w:val="28"/>
        </w:rPr>
        <w:lastRenderedPageBreak/>
        <w:t>Также подателем жалобы были представлены инструкции по монтажу защитных колпачков СЕ 6-35 и СЕ 16-150.</w:t>
      </w:r>
    </w:p>
    <w:p w:rsidR="003A2D6E" w:rsidRPr="000272F4" w:rsidRDefault="003A2D6E" w:rsidP="003A2D6E">
      <w:pPr>
        <w:ind w:firstLine="709"/>
        <w:jc w:val="both"/>
        <w:rPr>
          <w:szCs w:val="28"/>
        </w:rPr>
      </w:pPr>
      <w:r w:rsidRPr="000272F4">
        <w:rPr>
          <w:szCs w:val="28"/>
        </w:rPr>
        <w:t>Защитные колпачки СЕ 6-35 подходят для сечений жил от 6 мм² включительно (минимально) до 35 мм² включительно (максимально) (в техническом задании указана нижняя граница диапазона 10 мм², верхняя граница диапазона 35 мм²).</w:t>
      </w:r>
    </w:p>
    <w:p w:rsidR="003A2D6E" w:rsidRPr="000272F4" w:rsidRDefault="003A2D6E" w:rsidP="003A2D6E">
      <w:pPr>
        <w:ind w:firstLine="709"/>
        <w:jc w:val="both"/>
        <w:rPr>
          <w:szCs w:val="28"/>
        </w:rPr>
      </w:pPr>
      <w:r w:rsidRPr="000272F4">
        <w:rPr>
          <w:szCs w:val="28"/>
        </w:rPr>
        <w:t>Защитные колпачки СЕ 16-150 подходят для сечений жил от 16 мм² включительно (минимально) до 150 мм² включительно (максимально) (в техническом задании указана нижняя граница диапазона 25 мм², верхняя граница диапазона 95 мм²).</w:t>
      </w:r>
    </w:p>
    <w:p w:rsidR="003A2D6E" w:rsidRPr="000272F4" w:rsidRDefault="003A2D6E" w:rsidP="003A2D6E">
      <w:pPr>
        <w:ind w:firstLine="709"/>
        <w:jc w:val="both"/>
        <w:rPr>
          <w:szCs w:val="28"/>
        </w:rPr>
      </w:pPr>
      <w:r w:rsidRPr="000272F4">
        <w:rPr>
          <w:szCs w:val="28"/>
        </w:rPr>
        <w:t>При этом документация о закупке не содержала каких-либо указаний на то, что требования к значениям показателей «Для сечения проводников» по позициям 29, 30 технического задания являются неизменяемыми и должны быть отражены в первых частях заявок участников в том же виде, в котором указаны в техническом задании.</w:t>
      </w:r>
    </w:p>
    <w:p w:rsidR="003A2D6E" w:rsidRPr="00403433" w:rsidRDefault="003A2D6E" w:rsidP="003A2D6E">
      <w:pPr>
        <w:ind w:firstLine="709"/>
        <w:jc w:val="both"/>
        <w:rPr>
          <w:szCs w:val="28"/>
          <w:u w:val="single"/>
        </w:rPr>
      </w:pPr>
      <w:r w:rsidRPr="00403433">
        <w:rPr>
          <w:szCs w:val="28"/>
          <w:u w:val="single"/>
        </w:rPr>
        <w:t>Для случаев, когда требования к значению показателя указывается в техническом задании в диапазонном виде (через знак «тире»), документация не содержала никаких указаний по заполнению заявки.</w:t>
      </w:r>
    </w:p>
    <w:p w:rsidR="003A2D6E" w:rsidRPr="00403433" w:rsidRDefault="003A2D6E" w:rsidP="003A2D6E">
      <w:pPr>
        <w:ind w:firstLine="708"/>
        <w:jc w:val="both"/>
        <w:rPr>
          <w:szCs w:val="28"/>
          <w:u w:val="single"/>
        </w:rPr>
      </w:pPr>
      <w:r w:rsidRPr="00403433">
        <w:rPr>
          <w:szCs w:val="28"/>
          <w:u w:val="single"/>
        </w:rPr>
        <w:t xml:space="preserve">Закупочная комиссия АО «Новгородоблэлектро», произвольно трактуя положения документации, пришла к необоснованному выводу о том, что данные показатели и требования к их значениям являются неизменяемыми. </w:t>
      </w:r>
    </w:p>
    <w:p w:rsidR="003A2D6E" w:rsidRPr="000272F4" w:rsidRDefault="003A2D6E" w:rsidP="003A2D6E">
      <w:pPr>
        <w:ind w:firstLine="709"/>
        <w:jc w:val="both"/>
        <w:rPr>
          <w:szCs w:val="28"/>
        </w:rPr>
      </w:pPr>
      <w:r w:rsidRPr="000272F4">
        <w:rPr>
          <w:szCs w:val="28"/>
        </w:rPr>
        <w:t xml:space="preserve">Выявленные в действиях закупочной комиссии заказчика – АО «Новгородоблэлектро» </w:t>
      </w:r>
      <w:r w:rsidRPr="000272F4">
        <w:rPr>
          <w:color w:val="222222"/>
          <w:szCs w:val="28"/>
        </w:rPr>
        <w:t xml:space="preserve"> </w:t>
      </w:r>
      <w:r w:rsidRPr="000272F4">
        <w:rPr>
          <w:szCs w:val="28"/>
        </w:rPr>
        <w:t>нарушения являлись существенными, повлияли на результаты закупки, привели к нарушению порядка отбора участников закупки, в связи с чем Новгородским УФАС России было выдано предписание об устранении допущенных нарушений путем повторного рассмотрения заявок поступивших на участие в запросе предложений.</w:t>
      </w:r>
    </w:p>
    <w:p w:rsidR="003A2D6E" w:rsidRDefault="003A2D6E" w:rsidP="003A2D6E">
      <w:pPr>
        <w:ind w:firstLine="709"/>
        <w:jc w:val="both"/>
        <w:rPr>
          <w:szCs w:val="28"/>
        </w:rPr>
      </w:pPr>
      <w:r w:rsidRPr="000272F4">
        <w:rPr>
          <w:szCs w:val="28"/>
        </w:rPr>
        <w:t>Предписание было исполнено заказчиком в установленные сроки.</w:t>
      </w:r>
    </w:p>
    <w:p w:rsidR="00403433" w:rsidRDefault="00403433" w:rsidP="003A2D6E">
      <w:pPr>
        <w:ind w:firstLine="709"/>
        <w:jc w:val="both"/>
        <w:rPr>
          <w:szCs w:val="28"/>
        </w:rPr>
      </w:pPr>
      <w:r w:rsidRPr="00A05F35">
        <w:rPr>
          <w:b/>
          <w:szCs w:val="28"/>
        </w:rPr>
        <w:t>5.</w:t>
      </w:r>
      <w:r>
        <w:rPr>
          <w:szCs w:val="28"/>
        </w:rPr>
        <w:t xml:space="preserve"> </w:t>
      </w:r>
      <w:r w:rsidR="00894B73" w:rsidRPr="00894B73">
        <w:rPr>
          <w:szCs w:val="28"/>
        </w:rPr>
        <w:t>02.12.2019 в Новгородское УФАС России поступила жалоба АО «Михневский завод электроизделий» (</w:t>
      </w:r>
      <w:r w:rsidR="00894B73">
        <w:rPr>
          <w:szCs w:val="28"/>
        </w:rPr>
        <w:t xml:space="preserve">Московская обл., г. Ступино) </w:t>
      </w:r>
      <w:r w:rsidR="00894B73" w:rsidRPr="00894B73">
        <w:rPr>
          <w:szCs w:val="28"/>
        </w:rPr>
        <w:t>на действия</w:t>
      </w:r>
      <w:r w:rsidR="00894B73">
        <w:rPr>
          <w:szCs w:val="28"/>
        </w:rPr>
        <w:t xml:space="preserve"> </w:t>
      </w:r>
      <w:r w:rsidR="00894B73" w:rsidRPr="00894B73">
        <w:rPr>
          <w:szCs w:val="28"/>
        </w:rPr>
        <w:t xml:space="preserve">закупочной комиссии заказчика (организатора торгов) – АО «Новгородоблэлектро» при осуществлении закупки путем проведения запроса предложений в электронной форме № 559 на право заключения договора поставки кабельных муфт для аварийных работ в 2019 году (участниками могут являться только субъекты малого и среднего предпринимательства), извещение № 31908508636 о проведении которого было размещено на официальном сайте </w:t>
      </w:r>
      <w:r w:rsidR="00286A2A" w:rsidRPr="00F15A09">
        <w:rPr>
          <w:szCs w:val="28"/>
        </w:rPr>
        <w:t xml:space="preserve">www.zakupki.gov.ru </w:t>
      </w:r>
      <w:r w:rsidR="00894B73" w:rsidRPr="00894B73">
        <w:rPr>
          <w:szCs w:val="28"/>
        </w:rPr>
        <w:t>12.11.2019</w:t>
      </w:r>
      <w:r w:rsidR="00894B73">
        <w:rPr>
          <w:szCs w:val="28"/>
        </w:rPr>
        <w:t>.</w:t>
      </w:r>
    </w:p>
    <w:p w:rsidR="00286A2A" w:rsidRDefault="00286A2A" w:rsidP="003A2D6E">
      <w:pPr>
        <w:ind w:firstLine="709"/>
        <w:jc w:val="both"/>
        <w:rPr>
          <w:szCs w:val="28"/>
        </w:rPr>
      </w:pPr>
      <w:r>
        <w:rPr>
          <w:szCs w:val="28"/>
        </w:rPr>
        <w:t>Податель жалобы оспаривал результаты отбора участиков рассматриваемой закупки (необоснованное отклонение своей заявки и необоснованный допуск другого участника закупки).</w:t>
      </w:r>
    </w:p>
    <w:p w:rsidR="00CF469A" w:rsidRDefault="00286A2A" w:rsidP="003A2D6E">
      <w:pPr>
        <w:ind w:firstLine="709"/>
        <w:jc w:val="both"/>
        <w:rPr>
          <w:szCs w:val="28"/>
        </w:rPr>
      </w:pPr>
      <w:r>
        <w:rPr>
          <w:szCs w:val="28"/>
        </w:rPr>
        <w:t xml:space="preserve">В результате рассмотрения жалобы было установлено, что </w:t>
      </w:r>
      <w:r w:rsidRPr="00894B73">
        <w:rPr>
          <w:szCs w:val="28"/>
        </w:rPr>
        <w:t>АО «Михневский завод электроизделий»</w:t>
      </w:r>
      <w:r>
        <w:rPr>
          <w:szCs w:val="28"/>
        </w:rPr>
        <w:t xml:space="preserve"> было правомерно отказано в допуске к участию в закупке, поскольку </w:t>
      </w:r>
      <w:r w:rsidR="00CF469A">
        <w:rPr>
          <w:szCs w:val="28"/>
        </w:rPr>
        <w:t xml:space="preserve">первая часть </w:t>
      </w:r>
      <w:r>
        <w:rPr>
          <w:szCs w:val="28"/>
        </w:rPr>
        <w:t>его заявк</w:t>
      </w:r>
      <w:r w:rsidR="00CF469A">
        <w:rPr>
          <w:szCs w:val="28"/>
        </w:rPr>
        <w:t xml:space="preserve">и в нарушение </w:t>
      </w:r>
      <w:r w:rsidR="00CF469A" w:rsidRPr="00CF469A">
        <w:rPr>
          <w:szCs w:val="28"/>
        </w:rPr>
        <w:t xml:space="preserve">части 19 </w:t>
      </w:r>
      <w:r w:rsidR="00CF469A" w:rsidRPr="00CF469A">
        <w:rPr>
          <w:szCs w:val="28"/>
        </w:rPr>
        <w:lastRenderedPageBreak/>
        <w:t>статьи 3.4 Закона о закупках</w:t>
      </w:r>
      <w:r w:rsidR="00CF469A">
        <w:rPr>
          <w:szCs w:val="28"/>
        </w:rPr>
        <w:t xml:space="preserve"> № 223-ФЗ содержала сведения об участнике закупки.</w:t>
      </w:r>
    </w:p>
    <w:p w:rsidR="00286A2A" w:rsidRDefault="00CF469A" w:rsidP="003A2D6E">
      <w:pPr>
        <w:ind w:firstLine="709"/>
        <w:jc w:val="both"/>
        <w:rPr>
          <w:szCs w:val="28"/>
        </w:rPr>
      </w:pPr>
      <w:r>
        <w:rPr>
          <w:szCs w:val="28"/>
        </w:rPr>
        <w:t xml:space="preserve">Однако  </w:t>
      </w:r>
      <w:r w:rsidRPr="00894B73">
        <w:rPr>
          <w:szCs w:val="28"/>
        </w:rPr>
        <w:t>закупочн</w:t>
      </w:r>
      <w:r>
        <w:rPr>
          <w:szCs w:val="28"/>
        </w:rPr>
        <w:t xml:space="preserve">ая комиссия </w:t>
      </w:r>
      <w:r w:rsidRPr="00894B73">
        <w:rPr>
          <w:szCs w:val="28"/>
        </w:rPr>
        <w:t>АО «Новгородоблэлектро»</w:t>
      </w:r>
      <w:r>
        <w:rPr>
          <w:szCs w:val="28"/>
        </w:rPr>
        <w:t xml:space="preserve"> проявила непоследовательность и правомерно отклонив заявку подателя жалобы допустила к участию в закупке другого участника - </w:t>
      </w:r>
      <w:r w:rsidRPr="00CF469A">
        <w:rPr>
          <w:szCs w:val="28"/>
        </w:rPr>
        <w:t>ООО «Электропоставка ВН»,</w:t>
      </w:r>
      <w:r>
        <w:rPr>
          <w:szCs w:val="28"/>
        </w:rPr>
        <w:t xml:space="preserve"> заявка которого также не соответствовала документации о закупке и </w:t>
      </w:r>
      <w:r w:rsidRPr="00CF469A">
        <w:rPr>
          <w:szCs w:val="28"/>
        </w:rPr>
        <w:t>Закон</w:t>
      </w:r>
      <w:r>
        <w:rPr>
          <w:szCs w:val="28"/>
        </w:rPr>
        <w:t>у</w:t>
      </w:r>
      <w:r w:rsidRPr="00CF469A">
        <w:rPr>
          <w:szCs w:val="28"/>
        </w:rPr>
        <w:t xml:space="preserve"> о закупках</w:t>
      </w:r>
      <w:r>
        <w:rPr>
          <w:szCs w:val="28"/>
        </w:rPr>
        <w:t xml:space="preserve"> № 223-ФЗ.</w:t>
      </w:r>
    </w:p>
    <w:p w:rsidR="00CF469A" w:rsidRDefault="00196CA3" w:rsidP="003A2D6E">
      <w:pPr>
        <w:ind w:firstLine="709"/>
        <w:jc w:val="both"/>
        <w:rPr>
          <w:szCs w:val="28"/>
        </w:rPr>
      </w:pPr>
      <w:r>
        <w:rPr>
          <w:szCs w:val="28"/>
        </w:rPr>
        <w:t>Так, в</w:t>
      </w:r>
      <w:r w:rsidRPr="00196CA3">
        <w:rPr>
          <w:szCs w:val="28"/>
        </w:rPr>
        <w:t xml:space="preserve"> соответствии с частью 10 статьи 3.2 Закона о закупках </w:t>
      </w:r>
      <w:r>
        <w:rPr>
          <w:szCs w:val="28"/>
        </w:rPr>
        <w:t>№ 223-ФЗ</w:t>
      </w:r>
      <w:r w:rsidRPr="00196CA3">
        <w:rPr>
          <w:szCs w:val="28"/>
        </w:rPr>
        <w:t xml:space="preserve"> </w:t>
      </w:r>
      <w:r w:rsidRPr="00196CA3">
        <w:rPr>
          <w:szCs w:val="28"/>
          <w:u w:val="single"/>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Pr="00196CA3">
        <w:rPr>
          <w:szCs w:val="28"/>
        </w:rPr>
        <w:t xml:space="preserve">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CF469A" w:rsidRDefault="001F113B" w:rsidP="003A2D6E">
      <w:pPr>
        <w:ind w:firstLine="709"/>
        <w:jc w:val="both"/>
        <w:rPr>
          <w:szCs w:val="28"/>
          <w:u w:val="single"/>
        </w:rPr>
      </w:pPr>
      <w:r w:rsidRPr="001F113B">
        <w:rPr>
          <w:szCs w:val="28"/>
        </w:rPr>
        <w:t xml:space="preserve">Так согласно </w:t>
      </w:r>
      <w:r>
        <w:rPr>
          <w:szCs w:val="28"/>
        </w:rPr>
        <w:t>т</w:t>
      </w:r>
      <w:r w:rsidRPr="001F113B">
        <w:rPr>
          <w:szCs w:val="28"/>
        </w:rPr>
        <w:t xml:space="preserve">ехническому заданию </w:t>
      </w:r>
      <w:r>
        <w:rPr>
          <w:szCs w:val="28"/>
        </w:rPr>
        <w:t>документации о закупке поставляемый товар (</w:t>
      </w:r>
      <w:r w:rsidRPr="001F113B">
        <w:rPr>
          <w:szCs w:val="28"/>
        </w:rPr>
        <w:t>к</w:t>
      </w:r>
      <w:r>
        <w:rPr>
          <w:szCs w:val="28"/>
        </w:rPr>
        <w:t>абельная арматура)</w:t>
      </w:r>
      <w:r w:rsidRPr="001F113B">
        <w:rPr>
          <w:szCs w:val="28"/>
        </w:rPr>
        <w:t xml:space="preserve"> должна быть рассчитана на возможность эксплуатации в непрерывном режиме круглосуточного в течении установленного срока службы, </w:t>
      </w:r>
      <w:r w:rsidRPr="001F113B">
        <w:rPr>
          <w:szCs w:val="28"/>
          <w:u w:val="single"/>
        </w:rPr>
        <w:t>но не менее 40 лет. Данное требование должно подтверждаться паспортом или письмом от производителя в составе конкурсного предложения.</w:t>
      </w:r>
    </w:p>
    <w:p w:rsidR="001F113B" w:rsidRPr="001F113B" w:rsidRDefault="001F113B" w:rsidP="001F113B">
      <w:pPr>
        <w:ind w:firstLine="709"/>
        <w:jc w:val="both"/>
        <w:rPr>
          <w:szCs w:val="28"/>
        </w:rPr>
      </w:pPr>
      <w:r w:rsidRPr="001F113B">
        <w:rPr>
          <w:szCs w:val="28"/>
        </w:rPr>
        <w:t xml:space="preserve">В нарушение указанных положений </w:t>
      </w:r>
      <w:r>
        <w:rPr>
          <w:szCs w:val="28"/>
        </w:rPr>
        <w:t>д</w:t>
      </w:r>
      <w:r w:rsidRPr="001F113B">
        <w:rPr>
          <w:szCs w:val="28"/>
        </w:rPr>
        <w:t>окументации</w:t>
      </w:r>
      <w:r>
        <w:rPr>
          <w:szCs w:val="28"/>
        </w:rPr>
        <w:t xml:space="preserve"> </w:t>
      </w:r>
      <w:r w:rsidRPr="001F113B">
        <w:rPr>
          <w:szCs w:val="28"/>
        </w:rPr>
        <w:t xml:space="preserve">в первой части заявки </w:t>
      </w:r>
      <w:r>
        <w:rPr>
          <w:szCs w:val="28"/>
        </w:rPr>
        <w:t>ООО «Электропоставка ВН»</w:t>
      </w:r>
      <w:r w:rsidRPr="001F113B">
        <w:rPr>
          <w:szCs w:val="28"/>
        </w:rPr>
        <w:t xml:space="preserve"> указал</w:t>
      </w:r>
      <w:r>
        <w:rPr>
          <w:szCs w:val="28"/>
        </w:rPr>
        <w:t>о</w:t>
      </w:r>
      <w:r w:rsidRPr="001F113B">
        <w:rPr>
          <w:szCs w:val="28"/>
        </w:rPr>
        <w:t xml:space="preserve"> следующее:</w:t>
      </w:r>
      <w:r>
        <w:rPr>
          <w:szCs w:val="28"/>
        </w:rPr>
        <w:t xml:space="preserve"> </w:t>
      </w:r>
      <w:r w:rsidRPr="001F113B">
        <w:rPr>
          <w:szCs w:val="28"/>
        </w:rPr>
        <w:t xml:space="preserve">«Кабельная арматура рассчитана на возможность эксплуатации в непрерывном режиме круглосуточно в течение установленного срока службы  </w:t>
      </w:r>
      <w:r w:rsidRPr="001F113B">
        <w:rPr>
          <w:szCs w:val="28"/>
          <w:u w:val="single"/>
        </w:rPr>
        <w:t>не менее 30 лет</w:t>
      </w:r>
      <w:r w:rsidRPr="001F113B">
        <w:rPr>
          <w:szCs w:val="28"/>
        </w:rPr>
        <w:t>».</w:t>
      </w:r>
    </w:p>
    <w:p w:rsidR="001F113B" w:rsidRPr="001F113B" w:rsidRDefault="001F113B" w:rsidP="001F113B">
      <w:pPr>
        <w:ind w:firstLine="709"/>
        <w:jc w:val="both"/>
        <w:rPr>
          <w:szCs w:val="28"/>
          <w:u w:val="single"/>
        </w:rPr>
      </w:pPr>
      <w:r w:rsidRPr="001F113B">
        <w:rPr>
          <w:szCs w:val="28"/>
          <w:u w:val="single"/>
        </w:rPr>
        <w:t>Кроме того, в составе заявки участника закупки отсутствовал документ (паспорт или письмо от производителя), который подтверждал бы предложенную характеристику товара.</w:t>
      </w:r>
    </w:p>
    <w:p w:rsidR="001F113B" w:rsidRPr="001F113B" w:rsidRDefault="001F113B" w:rsidP="001F113B">
      <w:pPr>
        <w:ind w:firstLine="709"/>
        <w:jc w:val="both"/>
        <w:rPr>
          <w:szCs w:val="28"/>
        </w:rPr>
      </w:pPr>
      <w:r w:rsidRPr="001F113B">
        <w:rPr>
          <w:szCs w:val="28"/>
        </w:rPr>
        <w:t xml:space="preserve">Таким образом, предложенный участником закупки товар  не соответствовал требованиям </w:t>
      </w:r>
      <w:r>
        <w:rPr>
          <w:szCs w:val="28"/>
        </w:rPr>
        <w:t>д</w:t>
      </w:r>
      <w:r w:rsidRPr="001F113B">
        <w:rPr>
          <w:szCs w:val="28"/>
        </w:rPr>
        <w:t>окументации и потребностям заказчика.</w:t>
      </w:r>
    </w:p>
    <w:p w:rsidR="00FB67FA" w:rsidRPr="00FB67FA" w:rsidRDefault="00FB67FA" w:rsidP="001F113B">
      <w:pPr>
        <w:ind w:firstLine="709"/>
        <w:jc w:val="both"/>
        <w:rPr>
          <w:szCs w:val="28"/>
          <w:u w:val="single"/>
        </w:rPr>
      </w:pPr>
      <w:r w:rsidRPr="00FB67FA">
        <w:rPr>
          <w:szCs w:val="28"/>
        </w:rPr>
        <w:t xml:space="preserve">Согласно части 6 статьи 3 Закона о закупках </w:t>
      </w:r>
      <w:r>
        <w:rPr>
          <w:szCs w:val="28"/>
        </w:rPr>
        <w:t xml:space="preserve">№ 223-ФЗ </w:t>
      </w:r>
      <w:r w:rsidRPr="00FB67FA">
        <w:rPr>
          <w:szCs w:val="28"/>
        </w:rPr>
        <w:t xml:space="preserve">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r w:rsidRPr="00FB67FA">
        <w:rPr>
          <w:szCs w:val="28"/>
          <w:u w:val="single"/>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F113B" w:rsidRDefault="001F113B" w:rsidP="001F113B">
      <w:pPr>
        <w:ind w:firstLine="709"/>
        <w:jc w:val="both"/>
        <w:rPr>
          <w:szCs w:val="28"/>
        </w:rPr>
      </w:pPr>
      <w:r w:rsidRPr="001F113B">
        <w:rPr>
          <w:szCs w:val="28"/>
        </w:rPr>
        <w:t xml:space="preserve">Учитывая вышеизложенное, в действиях закупочной комиссии заказчика - АО «Новгородоблэлектро» </w:t>
      </w:r>
      <w:r>
        <w:rPr>
          <w:szCs w:val="28"/>
        </w:rPr>
        <w:t>были установлены</w:t>
      </w:r>
      <w:r w:rsidRPr="001F113B">
        <w:rPr>
          <w:szCs w:val="28"/>
        </w:rPr>
        <w:t xml:space="preserve"> нарушения части 1 статьи 2, </w:t>
      </w:r>
      <w:r w:rsidRPr="001F113B">
        <w:rPr>
          <w:szCs w:val="28"/>
        </w:rPr>
        <w:lastRenderedPageBreak/>
        <w:t>части 6 статьи 3  Закона о закупках</w:t>
      </w:r>
      <w:r>
        <w:rPr>
          <w:szCs w:val="28"/>
        </w:rPr>
        <w:t xml:space="preserve"> № 223-ФЗ</w:t>
      </w:r>
      <w:r w:rsidRPr="001F113B">
        <w:rPr>
          <w:szCs w:val="28"/>
        </w:rPr>
        <w:t>, части 10 статьи 45 Положения</w:t>
      </w:r>
      <w:r>
        <w:rPr>
          <w:szCs w:val="28"/>
        </w:rPr>
        <w:t xml:space="preserve"> о закупках</w:t>
      </w:r>
      <w:r w:rsidRPr="001F113B">
        <w:rPr>
          <w:szCs w:val="28"/>
        </w:rPr>
        <w:t xml:space="preserve"> </w:t>
      </w:r>
      <w:r w:rsidRPr="00894B73">
        <w:rPr>
          <w:szCs w:val="28"/>
        </w:rPr>
        <w:t>АО «Новгородоблэлектро»</w:t>
      </w:r>
      <w:r w:rsidRPr="001F113B">
        <w:rPr>
          <w:szCs w:val="28"/>
        </w:rPr>
        <w:t>.</w:t>
      </w:r>
    </w:p>
    <w:p w:rsidR="009F40A4" w:rsidRDefault="008422CF" w:rsidP="008422CF">
      <w:pPr>
        <w:autoSpaceDE w:val="0"/>
        <w:autoSpaceDN w:val="0"/>
        <w:adjustRightInd w:val="0"/>
        <w:ind w:firstLine="709"/>
        <w:jc w:val="both"/>
        <w:rPr>
          <w:szCs w:val="28"/>
        </w:rPr>
      </w:pPr>
      <w:r w:rsidRPr="008422CF">
        <w:rPr>
          <w:szCs w:val="28"/>
        </w:rPr>
        <w:t xml:space="preserve">Решением Новгородского УФАС России от </w:t>
      </w:r>
      <w:r w:rsidR="001F113B">
        <w:rPr>
          <w:szCs w:val="28"/>
        </w:rPr>
        <w:t>17.12.2019</w:t>
      </w:r>
      <w:r w:rsidRPr="008422CF">
        <w:rPr>
          <w:szCs w:val="28"/>
        </w:rPr>
        <w:t xml:space="preserve"> жалоба </w:t>
      </w:r>
      <w:r w:rsidR="001F113B" w:rsidRPr="00894B73">
        <w:rPr>
          <w:szCs w:val="28"/>
        </w:rPr>
        <w:t>АО «Михневский завод электроизделий»</w:t>
      </w:r>
      <w:r w:rsidR="001F113B">
        <w:rPr>
          <w:szCs w:val="28"/>
        </w:rPr>
        <w:t xml:space="preserve"> </w:t>
      </w:r>
      <w:r w:rsidRPr="008422CF">
        <w:rPr>
          <w:szCs w:val="28"/>
        </w:rPr>
        <w:t xml:space="preserve">была признана </w:t>
      </w:r>
      <w:r w:rsidR="001F113B">
        <w:rPr>
          <w:szCs w:val="28"/>
        </w:rPr>
        <w:t xml:space="preserve">частично </w:t>
      </w:r>
      <w:r w:rsidRPr="008422CF">
        <w:rPr>
          <w:szCs w:val="28"/>
        </w:rPr>
        <w:t xml:space="preserve">обоснованной, заказчику было выдано предписание об устранении допущенных нарушений путем отмены </w:t>
      </w:r>
      <w:r w:rsidR="001F113B">
        <w:rPr>
          <w:szCs w:val="28"/>
        </w:rPr>
        <w:t>результатов рассмотрения заявок и повторного подведении итогов закупке</w:t>
      </w:r>
      <w:r w:rsidRPr="008422CF">
        <w:rPr>
          <w:szCs w:val="28"/>
        </w:rPr>
        <w:t xml:space="preserve">, которое АО «Новгородоблэлектро» </w:t>
      </w:r>
      <w:r w:rsidR="00A05F35">
        <w:rPr>
          <w:szCs w:val="28"/>
        </w:rPr>
        <w:t xml:space="preserve">было </w:t>
      </w:r>
      <w:r w:rsidRPr="008422CF">
        <w:rPr>
          <w:szCs w:val="28"/>
        </w:rPr>
        <w:t>исполнено.</w:t>
      </w:r>
    </w:p>
    <w:p w:rsidR="001F113B" w:rsidRDefault="001F113B" w:rsidP="008422CF">
      <w:pPr>
        <w:autoSpaceDE w:val="0"/>
        <w:autoSpaceDN w:val="0"/>
        <w:adjustRightInd w:val="0"/>
        <w:ind w:firstLine="709"/>
        <w:jc w:val="both"/>
        <w:rPr>
          <w:szCs w:val="28"/>
        </w:rPr>
      </w:pPr>
      <w:r w:rsidRPr="00A05F35">
        <w:rPr>
          <w:b/>
          <w:szCs w:val="28"/>
        </w:rPr>
        <w:t>6.</w:t>
      </w:r>
      <w:r>
        <w:rPr>
          <w:szCs w:val="28"/>
        </w:rPr>
        <w:t xml:space="preserve"> </w:t>
      </w:r>
      <w:r w:rsidR="0061003F" w:rsidRPr="0061003F">
        <w:rPr>
          <w:szCs w:val="28"/>
        </w:rPr>
        <w:t xml:space="preserve">13.12.2019 в Новгородское УФАС России поступила жалоба ООО «НИЛЕД» на действия заказчика – АО «Новгородоблэлектро» при проведении запроса предложений в электронной форме № 618 на право заключения договора поставки зажимов для ВЛ для выполнения работ хозяйственным способом в 2019-2020 гг. АО «Новгородоблэлектро», извещение № 31908627384 о проведении которого было размещено на официальном сайте </w:t>
      </w:r>
      <w:r w:rsidR="0061003F" w:rsidRPr="00F15A09">
        <w:rPr>
          <w:szCs w:val="28"/>
        </w:rPr>
        <w:t xml:space="preserve">www.zakupki.gov.ru </w:t>
      </w:r>
      <w:r w:rsidR="0061003F" w:rsidRPr="0061003F">
        <w:rPr>
          <w:szCs w:val="28"/>
        </w:rPr>
        <w:t>06.12.2019</w:t>
      </w:r>
      <w:r w:rsidR="0061003F">
        <w:rPr>
          <w:szCs w:val="28"/>
        </w:rPr>
        <w:t>.</w:t>
      </w:r>
    </w:p>
    <w:p w:rsidR="0061003F" w:rsidRPr="0061003F" w:rsidRDefault="0061003F" w:rsidP="0061003F">
      <w:pPr>
        <w:tabs>
          <w:tab w:val="num" w:pos="-993"/>
        </w:tabs>
        <w:ind w:firstLine="709"/>
        <w:jc w:val="both"/>
        <w:rPr>
          <w:szCs w:val="28"/>
        </w:rPr>
      </w:pPr>
      <w:r w:rsidRPr="0061003F">
        <w:rPr>
          <w:szCs w:val="28"/>
        </w:rPr>
        <w:t>Податель жалобы оспаривал установленный заказчиком порядок и критерии оценки</w:t>
      </w:r>
      <w:r>
        <w:rPr>
          <w:szCs w:val="28"/>
        </w:rPr>
        <w:t xml:space="preserve"> заявок</w:t>
      </w:r>
      <w:r w:rsidRPr="0061003F">
        <w:rPr>
          <w:szCs w:val="28"/>
        </w:rPr>
        <w:t>, считая</w:t>
      </w:r>
      <w:r>
        <w:rPr>
          <w:szCs w:val="28"/>
        </w:rPr>
        <w:t>, что</w:t>
      </w:r>
      <w:r w:rsidRPr="0061003F">
        <w:rPr>
          <w:szCs w:val="28"/>
        </w:rPr>
        <w:t xml:space="preserve"> они ограничивают конкуренцию среди участников рассматриваемой закупки и ставят их в неравные условия.</w:t>
      </w:r>
    </w:p>
    <w:p w:rsidR="0061003F" w:rsidRPr="007A0BD2" w:rsidRDefault="0061003F" w:rsidP="008422CF">
      <w:pPr>
        <w:autoSpaceDE w:val="0"/>
        <w:autoSpaceDN w:val="0"/>
        <w:adjustRightInd w:val="0"/>
        <w:ind w:firstLine="709"/>
        <w:jc w:val="both"/>
        <w:rPr>
          <w:szCs w:val="28"/>
        </w:rPr>
      </w:pPr>
      <w:r w:rsidRPr="007A0BD2">
        <w:rPr>
          <w:szCs w:val="28"/>
        </w:rPr>
        <w:t>В результате рассмотрения жалобы было установлено следующее.</w:t>
      </w:r>
    </w:p>
    <w:p w:rsidR="007A0BD2" w:rsidRPr="007A0BD2" w:rsidRDefault="007A0BD2" w:rsidP="007A0BD2">
      <w:pPr>
        <w:autoSpaceDE w:val="0"/>
        <w:autoSpaceDN w:val="0"/>
        <w:adjustRightInd w:val="0"/>
        <w:ind w:firstLine="709"/>
        <w:jc w:val="both"/>
        <w:rPr>
          <w:szCs w:val="28"/>
        </w:rPr>
      </w:pPr>
      <w:r w:rsidRPr="007A0BD2">
        <w:rPr>
          <w:szCs w:val="28"/>
        </w:rPr>
        <w:t>В качестве критериев оценки заявок участников рассматриваемой закупки заказчиком в документации были предусмотрены, в частности:</w:t>
      </w:r>
    </w:p>
    <w:p w:rsidR="007A0BD2" w:rsidRPr="007A0BD2" w:rsidRDefault="007A0BD2" w:rsidP="007A0BD2">
      <w:pPr>
        <w:autoSpaceDE w:val="0"/>
        <w:autoSpaceDN w:val="0"/>
        <w:adjustRightInd w:val="0"/>
        <w:ind w:firstLine="709"/>
        <w:jc w:val="both"/>
        <w:rPr>
          <w:szCs w:val="28"/>
          <w:u w:val="single"/>
        </w:rPr>
      </w:pPr>
      <w:r w:rsidRPr="007A0BD2">
        <w:rPr>
          <w:szCs w:val="28"/>
          <w:u w:val="single"/>
        </w:rPr>
        <w:t>- «Размер уставного капитала» (значимость критерия – 20 %);</w:t>
      </w:r>
    </w:p>
    <w:p w:rsidR="007A0BD2" w:rsidRPr="007A0BD2" w:rsidRDefault="007A0BD2" w:rsidP="007A0BD2">
      <w:pPr>
        <w:autoSpaceDE w:val="0"/>
        <w:autoSpaceDN w:val="0"/>
        <w:adjustRightInd w:val="0"/>
        <w:ind w:firstLine="709"/>
        <w:jc w:val="both"/>
        <w:rPr>
          <w:szCs w:val="28"/>
          <w:u w:val="single"/>
        </w:rPr>
      </w:pPr>
      <w:r w:rsidRPr="007A0BD2">
        <w:rPr>
          <w:szCs w:val="28"/>
          <w:u w:val="single"/>
        </w:rPr>
        <w:t>- «Наличие складов» (значимость критерия – 15 %);</w:t>
      </w:r>
    </w:p>
    <w:p w:rsidR="007A0BD2" w:rsidRDefault="007A0BD2" w:rsidP="007A0BD2">
      <w:pPr>
        <w:autoSpaceDE w:val="0"/>
        <w:autoSpaceDN w:val="0"/>
        <w:adjustRightInd w:val="0"/>
        <w:ind w:firstLine="709"/>
        <w:jc w:val="both"/>
        <w:rPr>
          <w:szCs w:val="28"/>
          <w:u w:val="single"/>
        </w:rPr>
      </w:pPr>
      <w:r w:rsidRPr="007A0BD2">
        <w:rPr>
          <w:szCs w:val="28"/>
          <w:u w:val="single"/>
        </w:rPr>
        <w:t>- «Способ поставки» (значимость критерия – 5 %).</w:t>
      </w:r>
    </w:p>
    <w:p w:rsidR="007A0BD2" w:rsidRDefault="007A0BD2" w:rsidP="007A0BD2">
      <w:pPr>
        <w:ind w:firstLine="709"/>
        <w:jc w:val="both"/>
        <w:rPr>
          <w:szCs w:val="28"/>
        </w:rPr>
      </w:pPr>
      <w:r w:rsidRPr="007A0BD2">
        <w:rPr>
          <w:szCs w:val="28"/>
        </w:rPr>
        <w:t>При оценке заявок лучшим условием по критерию «Размер уставного капитала» признается заявка участника с наибольшим размером уставного капитала. При оценке заявок количество баллов присваивается в следующем порядке: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4"/>
        <w:gridCol w:w="1267"/>
        <w:gridCol w:w="2534"/>
      </w:tblGrid>
      <w:tr w:rsidR="007A0BD2" w:rsidRPr="007A0BD2" w:rsidTr="007A0BD2">
        <w:tc>
          <w:tcPr>
            <w:tcW w:w="5944" w:type="dxa"/>
            <w:shd w:val="clear" w:color="auto" w:fill="auto"/>
            <w:vAlign w:val="center"/>
          </w:tcPr>
          <w:p w:rsidR="007A0BD2" w:rsidRPr="007A0BD2" w:rsidRDefault="007A0BD2" w:rsidP="006868BB">
            <w:pPr>
              <w:ind w:firstLine="709"/>
              <w:contextualSpacing/>
              <w:jc w:val="center"/>
              <w:rPr>
                <w:color w:val="000000"/>
                <w:szCs w:val="28"/>
              </w:rPr>
            </w:pPr>
            <w:r w:rsidRPr="007A0BD2">
              <w:rPr>
                <w:color w:val="000000"/>
                <w:szCs w:val="28"/>
              </w:rPr>
              <w:t>Размер уставного капитала, рубль</w:t>
            </w:r>
          </w:p>
        </w:tc>
        <w:tc>
          <w:tcPr>
            <w:tcW w:w="1267" w:type="dxa"/>
            <w:shd w:val="clear" w:color="auto" w:fill="auto"/>
            <w:vAlign w:val="center"/>
          </w:tcPr>
          <w:p w:rsidR="007A0BD2" w:rsidRPr="007A0BD2" w:rsidRDefault="007A0BD2" w:rsidP="006868BB">
            <w:pPr>
              <w:ind w:firstLine="33"/>
              <w:contextualSpacing/>
              <w:jc w:val="center"/>
              <w:rPr>
                <w:color w:val="000000"/>
                <w:szCs w:val="28"/>
              </w:rPr>
            </w:pPr>
            <w:r w:rsidRPr="007A0BD2">
              <w:rPr>
                <w:color w:val="000000"/>
                <w:szCs w:val="28"/>
              </w:rPr>
              <w:t>Кол-во баллов</w:t>
            </w:r>
          </w:p>
        </w:tc>
        <w:tc>
          <w:tcPr>
            <w:tcW w:w="2534" w:type="dxa"/>
            <w:shd w:val="clear" w:color="auto" w:fill="auto"/>
            <w:vAlign w:val="center"/>
          </w:tcPr>
          <w:p w:rsidR="007A0BD2" w:rsidRPr="007A0BD2" w:rsidRDefault="007A0BD2" w:rsidP="006868BB">
            <w:pPr>
              <w:ind w:firstLine="34"/>
              <w:contextualSpacing/>
              <w:jc w:val="center"/>
              <w:rPr>
                <w:color w:val="000000"/>
                <w:szCs w:val="28"/>
              </w:rPr>
            </w:pPr>
            <w:r w:rsidRPr="007A0BD2">
              <w:rPr>
                <w:color w:val="000000"/>
                <w:szCs w:val="28"/>
              </w:rPr>
              <w:t>Максимальное</w:t>
            </w:r>
          </w:p>
          <w:p w:rsidR="007A0BD2" w:rsidRPr="007A0BD2" w:rsidRDefault="007A0BD2" w:rsidP="006868BB">
            <w:pPr>
              <w:ind w:firstLine="34"/>
              <w:contextualSpacing/>
              <w:jc w:val="center"/>
              <w:rPr>
                <w:color w:val="000000"/>
                <w:szCs w:val="28"/>
              </w:rPr>
            </w:pPr>
            <w:r w:rsidRPr="007A0BD2">
              <w:rPr>
                <w:color w:val="000000"/>
                <w:szCs w:val="28"/>
              </w:rPr>
              <w:t>кол-во баллов</w:t>
            </w:r>
          </w:p>
        </w:tc>
      </w:tr>
      <w:tr w:rsidR="007A0BD2" w:rsidRPr="007A0BD2" w:rsidTr="007A0BD2">
        <w:tc>
          <w:tcPr>
            <w:tcW w:w="5944" w:type="dxa"/>
            <w:shd w:val="clear" w:color="auto" w:fill="auto"/>
            <w:vAlign w:val="center"/>
          </w:tcPr>
          <w:p w:rsidR="007A0BD2" w:rsidRPr="007A0BD2" w:rsidRDefault="007A0BD2" w:rsidP="006868BB">
            <w:pPr>
              <w:ind w:firstLine="709"/>
              <w:contextualSpacing/>
              <w:jc w:val="center"/>
              <w:rPr>
                <w:color w:val="000000"/>
                <w:szCs w:val="28"/>
              </w:rPr>
            </w:pPr>
            <w:r w:rsidRPr="007A0BD2">
              <w:rPr>
                <w:szCs w:val="28"/>
              </w:rPr>
              <w:t>до 10 000 и 10 000</w:t>
            </w:r>
          </w:p>
        </w:tc>
        <w:tc>
          <w:tcPr>
            <w:tcW w:w="1267" w:type="dxa"/>
            <w:shd w:val="clear" w:color="auto" w:fill="auto"/>
            <w:vAlign w:val="center"/>
          </w:tcPr>
          <w:p w:rsidR="007A0BD2" w:rsidRPr="007A0BD2" w:rsidRDefault="007A0BD2" w:rsidP="006868BB">
            <w:pPr>
              <w:ind w:firstLine="175"/>
              <w:contextualSpacing/>
              <w:jc w:val="center"/>
              <w:rPr>
                <w:color w:val="000000"/>
                <w:szCs w:val="28"/>
              </w:rPr>
            </w:pPr>
            <w:r w:rsidRPr="007A0BD2">
              <w:rPr>
                <w:color w:val="000000"/>
                <w:szCs w:val="28"/>
              </w:rPr>
              <w:t>0</w:t>
            </w:r>
          </w:p>
        </w:tc>
        <w:tc>
          <w:tcPr>
            <w:tcW w:w="2534" w:type="dxa"/>
            <w:vMerge w:val="restart"/>
            <w:shd w:val="clear" w:color="auto" w:fill="auto"/>
            <w:vAlign w:val="center"/>
          </w:tcPr>
          <w:p w:rsidR="007A0BD2" w:rsidRPr="007A0BD2" w:rsidRDefault="007A0BD2" w:rsidP="006868BB">
            <w:pPr>
              <w:ind w:firstLine="34"/>
              <w:contextualSpacing/>
              <w:jc w:val="center"/>
              <w:rPr>
                <w:color w:val="000000"/>
                <w:szCs w:val="28"/>
              </w:rPr>
            </w:pPr>
            <w:r w:rsidRPr="007A0BD2">
              <w:rPr>
                <w:color w:val="000000"/>
                <w:szCs w:val="28"/>
              </w:rPr>
              <w:t>100</w:t>
            </w:r>
          </w:p>
        </w:tc>
      </w:tr>
      <w:tr w:rsidR="007A0BD2" w:rsidRPr="00825C48" w:rsidTr="007A0BD2">
        <w:tc>
          <w:tcPr>
            <w:tcW w:w="5944" w:type="dxa"/>
            <w:shd w:val="clear" w:color="auto" w:fill="auto"/>
            <w:vAlign w:val="center"/>
          </w:tcPr>
          <w:p w:rsidR="007A0BD2" w:rsidRPr="00825C48" w:rsidRDefault="007A0BD2" w:rsidP="006868BB">
            <w:pPr>
              <w:ind w:firstLine="709"/>
              <w:contextualSpacing/>
              <w:jc w:val="center"/>
              <w:rPr>
                <w:sz w:val="26"/>
                <w:szCs w:val="26"/>
              </w:rPr>
            </w:pPr>
            <w:r w:rsidRPr="00825C48">
              <w:rPr>
                <w:sz w:val="26"/>
                <w:szCs w:val="26"/>
              </w:rPr>
              <w:t>от 11 000 до 20 000</w:t>
            </w:r>
          </w:p>
        </w:tc>
        <w:tc>
          <w:tcPr>
            <w:tcW w:w="1267" w:type="dxa"/>
            <w:shd w:val="clear" w:color="auto" w:fill="auto"/>
            <w:vAlign w:val="center"/>
          </w:tcPr>
          <w:p w:rsidR="007A0BD2" w:rsidRPr="00825C48" w:rsidRDefault="007A0BD2" w:rsidP="006868BB">
            <w:pPr>
              <w:ind w:firstLine="175"/>
              <w:contextualSpacing/>
              <w:jc w:val="center"/>
              <w:rPr>
                <w:color w:val="000000"/>
                <w:sz w:val="26"/>
                <w:szCs w:val="26"/>
              </w:rPr>
            </w:pPr>
            <w:r w:rsidRPr="00825C48">
              <w:rPr>
                <w:color w:val="000000"/>
                <w:sz w:val="26"/>
                <w:szCs w:val="26"/>
              </w:rPr>
              <w:t>15</w:t>
            </w:r>
          </w:p>
        </w:tc>
        <w:tc>
          <w:tcPr>
            <w:tcW w:w="2534" w:type="dxa"/>
            <w:vMerge/>
            <w:shd w:val="clear" w:color="auto" w:fill="auto"/>
            <w:vAlign w:val="center"/>
          </w:tcPr>
          <w:p w:rsidR="007A0BD2" w:rsidRPr="00825C48" w:rsidRDefault="007A0BD2" w:rsidP="006868BB">
            <w:pPr>
              <w:ind w:firstLine="709"/>
              <w:contextualSpacing/>
              <w:jc w:val="center"/>
              <w:rPr>
                <w:color w:val="000000"/>
                <w:sz w:val="26"/>
                <w:szCs w:val="26"/>
              </w:rPr>
            </w:pPr>
          </w:p>
        </w:tc>
      </w:tr>
      <w:tr w:rsidR="007A0BD2" w:rsidRPr="00825C48" w:rsidTr="007A0BD2">
        <w:tc>
          <w:tcPr>
            <w:tcW w:w="5944" w:type="dxa"/>
            <w:shd w:val="clear" w:color="auto" w:fill="auto"/>
            <w:vAlign w:val="center"/>
          </w:tcPr>
          <w:p w:rsidR="007A0BD2" w:rsidRPr="00825C48" w:rsidRDefault="007A0BD2" w:rsidP="006868BB">
            <w:pPr>
              <w:ind w:firstLine="709"/>
              <w:contextualSpacing/>
              <w:jc w:val="center"/>
              <w:rPr>
                <w:color w:val="000000"/>
                <w:sz w:val="26"/>
                <w:szCs w:val="26"/>
              </w:rPr>
            </w:pPr>
            <w:r w:rsidRPr="00825C48">
              <w:rPr>
                <w:sz w:val="26"/>
                <w:szCs w:val="26"/>
              </w:rPr>
              <w:t xml:space="preserve">свыше 21 000 </w:t>
            </w:r>
            <w:r w:rsidRPr="00825C48">
              <w:rPr>
                <w:color w:val="000000"/>
                <w:spacing w:val="5"/>
                <w:sz w:val="26"/>
                <w:szCs w:val="26"/>
              </w:rPr>
              <w:t xml:space="preserve"> </w:t>
            </w:r>
          </w:p>
        </w:tc>
        <w:tc>
          <w:tcPr>
            <w:tcW w:w="1267" w:type="dxa"/>
            <w:shd w:val="clear" w:color="auto" w:fill="auto"/>
            <w:vAlign w:val="center"/>
          </w:tcPr>
          <w:p w:rsidR="007A0BD2" w:rsidRPr="00825C48" w:rsidRDefault="007A0BD2" w:rsidP="006868BB">
            <w:pPr>
              <w:ind w:firstLine="175"/>
              <w:contextualSpacing/>
              <w:jc w:val="center"/>
              <w:rPr>
                <w:color w:val="000000"/>
                <w:sz w:val="26"/>
                <w:szCs w:val="26"/>
              </w:rPr>
            </w:pPr>
            <w:r w:rsidRPr="00825C48">
              <w:rPr>
                <w:color w:val="000000"/>
                <w:sz w:val="26"/>
                <w:szCs w:val="26"/>
              </w:rPr>
              <w:t>100</w:t>
            </w:r>
          </w:p>
        </w:tc>
        <w:tc>
          <w:tcPr>
            <w:tcW w:w="2534" w:type="dxa"/>
            <w:vMerge/>
            <w:shd w:val="clear" w:color="auto" w:fill="auto"/>
            <w:vAlign w:val="center"/>
          </w:tcPr>
          <w:p w:rsidR="007A0BD2" w:rsidRPr="00825C48" w:rsidRDefault="007A0BD2" w:rsidP="006868BB">
            <w:pPr>
              <w:ind w:firstLine="709"/>
              <w:contextualSpacing/>
              <w:jc w:val="center"/>
              <w:rPr>
                <w:color w:val="000000"/>
                <w:sz w:val="26"/>
                <w:szCs w:val="26"/>
              </w:rPr>
            </w:pPr>
          </w:p>
        </w:tc>
      </w:tr>
    </w:tbl>
    <w:p w:rsidR="007A0BD2" w:rsidRPr="007A0BD2" w:rsidRDefault="007A0BD2" w:rsidP="007A0BD2">
      <w:pPr>
        <w:autoSpaceDE w:val="0"/>
        <w:autoSpaceDN w:val="0"/>
        <w:adjustRightInd w:val="0"/>
        <w:ind w:firstLine="709"/>
        <w:jc w:val="both"/>
        <w:rPr>
          <w:szCs w:val="28"/>
        </w:rPr>
      </w:pPr>
      <w:r w:rsidRPr="007A0BD2">
        <w:rPr>
          <w:szCs w:val="28"/>
        </w:rPr>
        <w:t xml:space="preserve">Часть 1 статьи 3 Закона о закупках </w:t>
      </w:r>
      <w:r>
        <w:rPr>
          <w:szCs w:val="28"/>
        </w:rPr>
        <w:t>№ 223-ФЗ</w:t>
      </w:r>
      <w:r w:rsidRPr="007A0BD2">
        <w:rPr>
          <w:szCs w:val="28"/>
        </w:rPr>
        <w:t xml:space="preserve"> устанавливает принципы, которыми должны руководствоваться заказчики при осуществлении закупок в рамках законодательства о закупках товаров, работ, услуг отдельными видами юридических лиц.</w:t>
      </w:r>
    </w:p>
    <w:p w:rsidR="007A0BD2" w:rsidRPr="007A0BD2" w:rsidRDefault="007A0BD2" w:rsidP="007A0BD2">
      <w:pPr>
        <w:autoSpaceDE w:val="0"/>
        <w:autoSpaceDN w:val="0"/>
        <w:adjustRightInd w:val="0"/>
        <w:ind w:firstLine="709"/>
        <w:jc w:val="both"/>
        <w:rPr>
          <w:szCs w:val="28"/>
        </w:rPr>
      </w:pPr>
      <w:r w:rsidRPr="007A0BD2">
        <w:rPr>
          <w:szCs w:val="28"/>
        </w:rPr>
        <w:t>Среди данных принципов пункт 2 части 1 статьи 3 Закона о закупках называет</w:t>
      </w:r>
      <w:r>
        <w:rPr>
          <w:szCs w:val="28"/>
        </w:rPr>
        <w:t xml:space="preserve"> № 223-ФЗ</w:t>
      </w:r>
      <w:r w:rsidRPr="007A0BD2">
        <w:rPr>
          <w:szCs w:val="28"/>
        </w:rPr>
        <w:t xml:space="preserve"> </w:t>
      </w:r>
      <w:r w:rsidRPr="007A0BD2">
        <w:rPr>
          <w:szCs w:val="28"/>
          <w:u w:val="single"/>
        </w:rPr>
        <w:t>равноправие, справедливость, отсутствие дискриминации и необоснованных ограничений конкуренции по отношению к участникам закупки</w:t>
      </w:r>
      <w:r w:rsidRPr="007A0BD2">
        <w:rPr>
          <w:szCs w:val="28"/>
        </w:rPr>
        <w:t>.</w:t>
      </w:r>
    </w:p>
    <w:p w:rsidR="001F113B" w:rsidRPr="00A05F35" w:rsidRDefault="007A0BD2" w:rsidP="008422CF">
      <w:pPr>
        <w:autoSpaceDE w:val="0"/>
        <w:autoSpaceDN w:val="0"/>
        <w:adjustRightInd w:val="0"/>
        <w:ind w:firstLine="709"/>
        <w:jc w:val="both"/>
        <w:rPr>
          <w:szCs w:val="28"/>
          <w:u w:val="single"/>
        </w:rPr>
      </w:pPr>
      <w:r w:rsidRPr="007A0BD2">
        <w:rPr>
          <w:szCs w:val="28"/>
        </w:rPr>
        <w:t>Согласно части 6 статьи 3.2 Закона о закупках</w:t>
      </w:r>
      <w:r>
        <w:rPr>
          <w:szCs w:val="28"/>
        </w:rPr>
        <w:t xml:space="preserve"> № 223-ФЗ</w:t>
      </w:r>
      <w:r w:rsidRPr="007A0BD2">
        <w:rPr>
          <w:szCs w:val="28"/>
        </w:rPr>
        <w:t xml:space="preserve"> </w:t>
      </w:r>
      <w:r w:rsidRPr="007A0BD2">
        <w:rPr>
          <w:szCs w:val="28"/>
          <w:u w:val="single"/>
        </w:rPr>
        <w:t xml:space="preserve">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w:t>
      </w:r>
      <w:r w:rsidRPr="00A05F35">
        <w:rPr>
          <w:szCs w:val="28"/>
          <w:u w:val="single"/>
        </w:rPr>
        <w:lastRenderedPageBreak/>
        <w:t>предлагаемым ими товарам, работам, услугам, к условиям исполнения договора.</w:t>
      </w:r>
    </w:p>
    <w:p w:rsidR="007A0BD2" w:rsidRPr="00A05F35" w:rsidRDefault="007A0BD2" w:rsidP="007A0BD2">
      <w:pPr>
        <w:autoSpaceDE w:val="0"/>
        <w:autoSpaceDN w:val="0"/>
        <w:adjustRightInd w:val="0"/>
        <w:ind w:firstLine="709"/>
        <w:jc w:val="both"/>
        <w:rPr>
          <w:szCs w:val="28"/>
        </w:rPr>
      </w:pPr>
      <w:r w:rsidRPr="00A05F35">
        <w:rPr>
          <w:szCs w:val="28"/>
        </w:rPr>
        <w:t>Участниками закупок могут быть как юридические лица, так и физические лица, в том числе индивидуальные предприниматели.</w:t>
      </w:r>
    </w:p>
    <w:p w:rsidR="007A0BD2" w:rsidRPr="00A05F35" w:rsidRDefault="007A0BD2" w:rsidP="007A0BD2">
      <w:pPr>
        <w:autoSpaceDE w:val="0"/>
        <w:autoSpaceDN w:val="0"/>
        <w:adjustRightInd w:val="0"/>
        <w:ind w:firstLine="709"/>
        <w:jc w:val="both"/>
        <w:rPr>
          <w:szCs w:val="28"/>
        </w:rPr>
      </w:pPr>
      <w:r w:rsidRPr="00A05F35">
        <w:rPr>
          <w:szCs w:val="28"/>
        </w:rPr>
        <w:t>При этом в силу действующего законодательства Российской Федерации индивидуальные предприниматели как граждане, занимающиеся предпринимательской деятельностью без образования юридического лица, уставным капиталом не обладают.</w:t>
      </w:r>
    </w:p>
    <w:p w:rsidR="00495716" w:rsidRPr="00495716" w:rsidRDefault="00495716" w:rsidP="00495716">
      <w:pPr>
        <w:autoSpaceDE w:val="0"/>
        <w:autoSpaceDN w:val="0"/>
        <w:adjustRightInd w:val="0"/>
        <w:ind w:firstLine="709"/>
        <w:jc w:val="both"/>
        <w:rPr>
          <w:szCs w:val="28"/>
          <w:u w:val="single"/>
        </w:rPr>
      </w:pPr>
      <w:r w:rsidRPr="00A05F35">
        <w:rPr>
          <w:szCs w:val="28"/>
          <w:u w:val="single"/>
        </w:rPr>
        <w:t>Следовательно, в случае участия в рассматриваемой закупке индивидуальных предпринимателей, заявки</w:t>
      </w:r>
      <w:r w:rsidRPr="00495716">
        <w:rPr>
          <w:szCs w:val="28"/>
          <w:u w:val="single"/>
        </w:rPr>
        <w:t xml:space="preserve"> указанных хозяйствующих субъектов по рассматриваемому критерию оценки будут лишены возможности получить какое-либо количество баллов кроме «0».</w:t>
      </w:r>
    </w:p>
    <w:p w:rsidR="00495716" w:rsidRPr="00495716" w:rsidRDefault="00495716" w:rsidP="00495716">
      <w:pPr>
        <w:autoSpaceDE w:val="0"/>
        <w:autoSpaceDN w:val="0"/>
        <w:adjustRightInd w:val="0"/>
        <w:ind w:firstLine="709"/>
        <w:jc w:val="both"/>
        <w:rPr>
          <w:szCs w:val="28"/>
        </w:rPr>
      </w:pPr>
      <w:r w:rsidRPr="00495716">
        <w:rPr>
          <w:szCs w:val="28"/>
        </w:rPr>
        <w:t>Также установленный порядок оценки не предпо</w:t>
      </w:r>
      <w:r w:rsidR="00FB67FA">
        <w:rPr>
          <w:szCs w:val="28"/>
        </w:rPr>
        <w:t>лагал</w:t>
      </w:r>
      <w:r w:rsidRPr="00495716">
        <w:rPr>
          <w:szCs w:val="28"/>
        </w:rPr>
        <w:t xml:space="preserve"> возможность получения какого-либо количества баллов помимо «0» заявкам участников закупки, обладающим уставным капиталом в размерах свыше 10 000, 00 рублей и до 11 000, 00 рублей; свыше 20 000, 00 рублей и до 21 000, 00 рублей.</w:t>
      </w:r>
    </w:p>
    <w:p w:rsidR="00EA546D" w:rsidRPr="00EA546D" w:rsidRDefault="00EA546D" w:rsidP="00EA546D">
      <w:pPr>
        <w:ind w:firstLine="709"/>
        <w:jc w:val="both"/>
        <w:rPr>
          <w:szCs w:val="28"/>
        </w:rPr>
      </w:pPr>
      <w:r w:rsidRPr="00EA546D">
        <w:rPr>
          <w:szCs w:val="28"/>
        </w:rPr>
        <w:t>При оценке заявок лучшим условием по критерию «Наличие складов» признается заявка на участие участника, в собственности либо на правах аренды которого находятся складские помещения (склады), расположенные на территории города Великий Новгород с большей площадью. При оценке заявок количество баллов присваивается в следующем порядке: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8"/>
        <w:gridCol w:w="1266"/>
        <w:gridCol w:w="2531"/>
      </w:tblGrid>
      <w:tr w:rsidR="00EA546D" w:rsidRPr="00EA546D" w:rsidTr="00593F2D">
        <w:tc>
          <w:tcPr>
            <w:tcW w:w="5948" w:type="dxa"/>
            <w:shd w:val="clear" w:color="auto" w:fill="auto"/>
            <w:vAlign w:val="center"/>
          </w:tcPr>
          <w:p w:rsidR="00EA546D" w:rsidRPr="00EA546D" w:rsidRDefault="00EA546D" w:rsidP="006868BB">
            <w:pPr>
              <w:ind w:firstLine="709"/>
              <w:contextualSpacing/>
              <w:jc w:val="center"/>
              <w:rPr>
                <w:color w:val="000000"/>
                <w:szCs w:val="28"/>
              </w:rPr>
            </w:pPr>
            <w:r w:rsidRPr="00EA546D">
              <w:rPr>
                <w:color w:val="000000"/>
                <w:szCs w:val="28"/>
              </w:rPr>
              <w:t>Наименование показателя</w:t>
            </w:r>
          </w:p>
        </w:tc>
        <w:tc>
          <w:tcPr>
            <w:tcW w:w="1266" w:type="dxa"/>
            <w:shd w:val="clear" w:color="auto" w:fill="auto"/>
            <w:vAlign w:val="center"/>
          </w:tcPr>
          <w:p w:rsidR="00EA546D" w:rsidRPr="00EA546D" w:rsidRDefault="00EA546D" w:rsidP="006868BB">
            <w:pPr>
              <w:contextualSpacing/>
              <w:jc w:val="center"/>
              <w:rPr>
                <w:color w:val="000000"/>
                <w:szCs w:val="28"/>
              </w:rPr>
            </w:pPr>
            <w:r w:rsidRPr="00EA546D">
              <w:rPr>
                <w:color w:val="000000"/>
                <w:szCs w:val="28"/>
              </w:rPr>
              <w:t>Кол-во баллов</w:t>
            </w:r>
          </w:p>
        </w:tc>
        <w:tc>
          <w:tcPr>
            <w:tcW w:w="2531" w:type="dxa"/>
            <w:shd w:val="clear" w:color="auto" w:fill="auto"/>
            <w:vAlign w:val="center"/>
          </w:tcPr>
          <w:p w:rsidR="00EA546D" w:rsidRPr="00EA546D" w:rsidRDefault="00EA546D" w:rsidP="006868BB">
            <w:pPr>
              <w:ind w:firstLine="34"/>
              <w:contextualSpacing/>
              <w:jc w:val="center"/>
              <w:rPr>
                <w:color w:val="000000"/>
                <w:szCs w:val="28"/>
              </w:rPr>
            </w:pPr>
            <w:r w:rsidRPr="00EA546D">
              <w:rPr>
                <w:color w:val="000000"/>
                <w:szCs w:val="28"/>
              </w:rPr>
              <w:t>Максимальное</w:t>
            </w:r>
          </w:p>
          <w:p w:rsidR="00EA546D" w:rsidRPr="00EA546D" w:rsidRDefault="00EA546D" w:rsidP="006868BB">
            <w:pPr>
              <w:ind w:firstLine="34"/>
              <w:contextualSpacing/>
              <w:jc w:val="center"/>
              <w:rPr>
                <w:color w:val="000000"/>
                <w:szCs w:val="28"/>
              </w:rPr>
            </w:pPr>
            <w:r w:rsidRPr="00EA546D">
              <w:rPr>
                <w:color w:val="000000"/>
                <w:szCs w:val="28"/>
              </w:rPr>
              <w:t>кол-во баллов</w:t>
            </w:r>
          </w:p>
        </w:tc>
      </w:tr>
      <w:tr w:rsidR="00EA546D" w:rsidRPr="00EA546D" w:rsidTr="00593F2D">
        <w:tc>
          <w:tcPr>
            <w:tcW w:w="5948" w:type="dxa"/>
            <w:shd w:val="clear" w:color="auto" w:fill="auto"/>
            <w:vAlign w:val="center"/>
          </w:tcPr>
          <w:p w:rsidR="00EA546D" w:rsidRPr="00EA546D" w:rsidRDefault="00EA546D" w:rsidP="006868BB">
            <w:pPr>
              <w:ind w:firstLine="709"/>
              <w:contextualSpacing/>
              <w:jc w:val="center"/>
              <w:rPr>
                <w:color w:val="000000"/>
                <w:szCs w:val="28"/>
              </w:rPr>
            </w:pPr>
            <w:r w:rsidRPr="00EA546D">
              <w:rPr>
                <w:szCs w:val="28"/>
              </w:rPr>
              <w:t xml:space="preserve">Складские помещения (склады), принадлежат участнику закупки на праве собственности либо праве аренды общей площадью менее 300 кв.м., расположены на территории г. Великого Новгорода отсутствуют </w:t>
            </w:r>
          </w:p>
        </w:tc>
        <w:tc>
          <w:tcPr>
            <w:tcW w:w="1266" w:type="dxa"/>
            <w:shd w:val="clear" w:color="auto" w:fill="auto"/>
            <w:vAlign w:val="center"/>
          </w:tcPr>
          <w:p w:rsidR="00EA546D" w:rsidRPr="00EA546D" w:rsidRDefault="00EA546D" w:rsidP="006868BB">
            <w:pPr>
              <w:contextualSpacing/>
              <w:jc w:val="center"/>
              <w:rPr>
                <w:color w:val="000000"/>
                <w:szCs w:val="28"/>
              </w:rPr>
            </w:pPr>
            <w:r w:rsidRPr="00EA546D">
              <w:rPr>
                <w:color w:val="000000"/>
                <w:szCs w:val="28"/>
              </w:rPr>
              <w:t>0</w:t>
            </w:r>
          </w:p>
        </w:tc>
        <w:tc>
          <w:tcPr>
            <w:tcW w:w="2531" w:type="dxa"/>
            <w:vMerge w:val="restart"/>
            <w:shd w:val="clear" w:color="auto" w:fill="auto"/>
            <w:vAlign w:val="center"/>
          </w:tcPr>
          <w:p w:rsidR="00EA546D" w:rsidRPr="00EA546D" w:rsidRDefault="00EA546D" w:rsidP="006868BB">
            <w:pPr>
              <w:ind w:firstLine="34"/>
              <w:contextualSpacing/>
              <w:jc w:val="center"/>
              <w:rPr>
                <w:color w:val="000000"/>
                <w:szCs w:val="28"/>
              </w:rPr>
            </w:pPr>
            <w:r w:rsidRPr="00EA546D">
              <w:rPr>
                <w:color w:val="000000"/>
                <w:szCs w:val="28"/>
              </w:rPr>
              <w:t>100</w:t>
            </w:r>
          </w:p>
        </w:tc>
      </w:tr>
      <w:tr w:rsidR="00EA546D" w:rsidRPr="00EA546D" w:rsidTr="00593F2D">
        <w:trPr>
          <w:trHeight w:val="910"/>
        </w:trPr>
        <w:tc>
          <w:tcPr>
            <w:tcW w:w="5948" w:type="dxa"/>
            <w:shd w:val="clear" w:color="auto" w:fill="auto"/>
            <w:vAlign w:val="center"/>
          </w:tcPr>
          <w:p w:rsidR="00EA546D" w:rsidRPr="00EA546D" w:rsidRDefault="00EA546D" w:rsidP="006868BB">
            <w:pPr>
              <w:ind w:firstLine="709"/>
              <w:contextualSpacing/>
              <w:jc w:val="center"/>
              <w:rPr>
                <w:szCs w:val="28"/>
              </w:rPr>
            </w:pPr>
            <w:r w:rsidRPr="00EA546D">
              <w:rPr>
                <w:szCs w:val="28"/>
              </w:rPr>
              <w:t xml:space="preserve">Складские помещения (склады), принадлежат участнику закупки на праве собственности либо праве аренды общей площадью менее 300 кв.м., расположены на территории г. Великого Новгорода </w:t>
            </w:r>
          </w:p>
        </w:tc>
        <w:tc>
          <w:tcPr>
            <w:tcW w:w="1266" w:type="dxa"/>
            <w:shd w:val="clear" w:color="auto" w:fill="auto"/>
            <w:vAlign w:val="center"/>
          </w:tcPr>
          <w:p w:rsidR="00EA546D" w:rsidRPr="00EA546D" w:rsidRDefault="00EA546D" w:rsidP="006868BB">
            <w:pPr>
              <w:contextualSpacing/>
              <w:jc w:val="center"/>
              <w:rPr>
                <w:color w:val="000000"/>
                <w:szCs w:val="28"/>
              </w:rPr>
            </w:pPr>
            <w:r w:rsidRPr="00EA546D">
              <w:rPr>
                <w:color w:val="000000"/>
                <w:szCs w:val="28"/>
              </w:rPr>
              <w:t>15</w:t>
            </w:r>
          </w:p>
          <w:p w:rsidR="00EA546D" w:rsidRPr="00EA546D" w:rsidRDefault="00EA546D" w:rsidP="006868BB">
            <w:pPr>
              <w:contextualSpacing/>
              <w:jc w:val="center"/>
              <w:rPr>
                <w:color w:val="000000"/>
                <w:szCs w:val="28"/>
              </w:rPr>
            </w:pPr>
          </w:p>
        </w:tc>
        <w:tc>
          <w:tcPr>
            <w:tcW w:w="2531" w:type="dxa"/>
            <w:vMerge/>
            <w:shd w:val="clear" w:color="auto" w:fill="auto"/>
            <w:vAlign w:val="center"/>
          </w:tcPr>
          <w:p w:rsidR="00EA546D" w:rsidRPr="00EA546D" w:rsidRDefault="00EA546D" w:rsidP="006868BB">
            <w:pPr>
              <w:ind w:firstLine="709"/>
              <w:contextualSpacing/>
              <w:jc w:val="center"/>
              <w:rPr>
                <w:color w:val="000000"/>
                <w:szCs w:val="28"/>
              </w:rPr>
            </w:pPr>
          </w:p>
        </w:tc>
      </w:tr>
      <w:tr w:rsidR="00EA546D" w:rsidRPr="00EA546D" w:rsidTr="00593F2D">
        <w:tc>
          <w:tcPr>
            <w:tcW w:w="5948" w:type="dxa"/>
            <w:shd w:val="clear" w:color="auto" w:fill="auto"/>
            <w:vAlign w:val="center"/>
          </w:tcPr>
          <w:p w:rsidR="00EA546D" w:rsidRPr="00EA546D" w:rsidRDefault="00EA546D" w:rsidP="006868BB">
            <w:pPr>
              <w:ind w:firstLine="709"/>
              <w:contextualSpacing/>
              <w:jc w:val="center"/>
              <w:rPr>
                <w:color w:val="000000"/>
                <w:szCs w:val="28"/>
              </w:rPr>
            </w:pPr>
            <w:r w:rsidRPr="00EA546D">
              <w:rPr>
                <w:szCs w:val="28"/>
              </w:rPr>
              <w:t>Складские помещения (склады), принадлежат участнику закупки на праве собственности либо праве аренды общей площадью более 300 кв.м., расположены на территории г. Великого Новгорода</w:t>
            </w:r>
          </w:p>
        </w:tc>
        <w:tc>
          <w:tcPr>
            <w:tcW w:w="1266" w:type="dxa"/>
            <w:shd w:val="clear" w:color="auto" w:fill="auto"/>
            <w:vAlign w:val="center"/>
          </w:tcPr>
          <w:p w:rsidR="00EA546D" w:rsidRPr="00EA546D" w:rsidRDefault="00EA546D" w:rsidP="006868BB">
            <w:pPr>
              <w:contextualSpacing/>
              <w:jc w:val="center"/>
              <w:rPr>
                <w:color w:val="000000"/>
                <w:szCs w:val="28"/>
              </w:rPr>
            </w:pPr>
            <w:r w:rsidRPr="00EA546D">
              <w:rPr>
                <w:color w:val="000000"/>
                <w:szCs w:val="28"/>
              </w:rPr>
              <w:t>100</w:t>
            </w:r>
          </w:p>
        </w:tc>
        <w:tc>
          <w:tcPr>
            <w:tcW w:w="2531" w:type="dxa"/>
            <w:vMerge/>
            <w:shd w:val="clear" w:color="auto" w:fill="auto"/>
            <w:vAlign w:val="center"/>
          </w:tcPr>
          <w:p w:rsidR="00EA546D" w:rsidRPr="00EA546D" w:rsidRDefault="00EA546D" w:rsidP="006868BB">
            <w:pPr>
              <w:ind w:firstLine="709"/>
              <w:contextualSpacing/>
              <w:jc w:val="center"/>
              <w:rPr>
                <w:color w:val="000000"/>
                <w:szCs w:val="28"/>
              </w:rPr>
            </w:pPr>
          </w:p>
        </w:tc>
      </w:tr>
    </w:tbl>
    <w:p w:rsidR="00593F2D" w:rsidRPr="00593F2D" w:rsidRDefault="00593F2D" w:rsidP="00593F2D">
      <w:pPr>
        <w:autoSpaceDE w:val="0"/>
        <w:autoSpaceDN w:val="0"/>
        <w:adjustRightInd w:val="0"/>
        <w:ind w:firstLine="709"/>
        <w:jc w:val="both"/>
        <w:rPr>
          <w:szCs w:val="28"/>
        </w:rPr>
      </w:pPr>
      <w:r w:rsidRPr="00593F2D">
        <w:rPr>
          <w:szCs w:val="28"/>
        </w:rPr>
        <w:t>Рассматриваемый критерий оценки заявок участников закупки и предусмотренный поряд</w:t>
      </w:r>
      <w:r>
        <w:rPr>
          <w:szCs w:val="28"/>
        </w:rPr>
        <w:t>ок оценки по нему также являлись</w:t>
      </w:r>
      <w:r w:rsidRPr="00593F2D">
        <w:rPr>
          <w:szCs w:val="28"/>
        </w:rPr>
        <w:t xml:space="preserve"> не</w:t>
      </w:r>
      <w:r>
        <w:rPr>
          <w:szCs w:val="28"/>
        </w:rPr>
        <w:t>объективными, избыточными, носили</w:t>
      </w:r>
      <w:r w:rsidRPr="00593F2D">
        <w:rPr>
          <w:szCs w:val="28"/>
        </w:rPr>
        <w:t xml:space="preserve"> ограничивающий характер и </w:t>
      </w:r>
      <w:r>
        <w:rPr>
          <w:szCs w:val="28"/>
        </w:rPr>
        <w:t xml:space="preserve">были </w:t>
      </w:r>
      <w:r w:rsidRPr="00593F2D">
        <w:rPr>
          <w:szCs w:val="28"/>
        </w:rPr>
        <w:t xml:space="preserve">направлены на создание преимущественных условий участникам закупки, обладающим на праве собственности или праве аренды складскими помещениями </w:t>
      </w:r>
      <w:r w:rsidRPr="00593F2D">
        <w:rPr>
          <w:szCs w:val="28"/>
        </w:rPr>
        <w:lastRenderedPageBreak/>
        <w:t>исключительно в определенных географических границах, а именно на территории городского округа Великий Новгород.</w:t>
      </w:r>
    </w:p>
    <w:p w:rsidR="00593F2D" w:rsidRPr="00593F2D" w:rsidRDefault="00593F2D" w:rsidP="00593F2D">
      <w:pPr>
        <w:autoSpaceDE w:val="0"/>
        <w:autoSpaceDN w:val="0"/>
        <w:adjustRightInd w:val="0"/>
        <w:ind w:firstLine="709"/>
        <w:jc w:val="both"/>
        <w:rPr>
          <w:szCs w:val="28"/>
        </w:rPr>
      </w:pPr>
      <w:r>
        <w:rPr>
          <w:szCs w:val="28"/>
        </w:rPr>
        <w:t>Согласно условиям документации о закупке м</w:t>
      </w:r>
      <w:r w:rsidRPr="00593F2D">
        <w:rPr>
          <w:szCs w:val="28"/>
        </w:rPr>
        <w:t>аксимальный срок поставки товара в данном случае составл</w:t>
      </w:r>
      <w:r>
        <w:rPr>
          <w:szCs w:val="28"/>
        </w:rPr>
        <w:t>ял</w:t>
      </w:r>
      <w:r w:rsidRPr="00593F2D">
        <w:rPr>
          <w:szCs w:val="28"/>
        </w:rPr>
        <w:t xml:space="preserve"> </w:t>
      </w:r>
      <w:r w:rsidRPr="00593F2D">
        <w:rPr>
          <w:szCs w:val="28"/>
          <w:u w:val="single"/>
        </w:rPr>
        <w:t>5 календарных дней</w:t>
      </w:r>
      <w:r w:rsidRPr="00593F2D">
        <w:rPr>
          <w:szCs w:val="28"/>
        </w:rPr>
        <w:t xml:space="preserve"> с момента подачи заказчиком поставщику соответствующей заявки.</w:t>
      </w:r>
    </w:p>
    <w:p w:rsidR="00593F2D" w:rsidRPr="00593F2D" w:rsidRDefault="00593F2D" w:rsidP="00593F2D">
      <w:pPr>
        <w:autoSpaceDE w:val="0"/>
        <w:autoSpaceDN w:val="0"/>
        <w:adjustRightInd w:val="0"/>
        <w:ind w:firstLine="709"/>
        <w:jc w:val="both"/>
        <w:rPr>
          <w:szCs w:val="28"/>
        </w:rPr>
      </w:pPr>
      <w:r w:rsidRPr="00593F2D">
        <w:rPr>
          <w:szCs w:val="28"/>
        </w:rPr>
        <w:t xml:space="preserve">При этом, </w:t>
      </w:r>
      <w:r>
        <w:rPr>
          <w:szCs w:val="28"/>
        </w:rPr>
        <w:t xml:space="preserve">документацией </w:t>
      </w:r>
      <w:r w:rsidRPr="00593F2D">
        <w:rPr>
          <w:szCs w:val="28"/>
        </w:rPr>
        <w:t xml:space="preserve">срочная заявка заказчика на поставку товара, то есть заявка подлежащая исполнению поставщиком в срок менее 5 календарных дней, не </w:t>
      </w:r>
      <w:r>
        <w:rPr>
          <w:szCs w:val="28"/>
        </w:rPr>
        <w:t xml:space="preserve">была </w:t>
      </w:r>
      <w:r w:rsidRPr="00593F2D">
        <w:rPr>
          <w:szCs w:val="28"/>
        </w:rPr>
        <w:t>предусмотрена.</w:t>
      </w:r>
    </w:p>
    <w:p w:rsidR="00EA546D" w:rsidRPr="00593F2D" w:rsidRDefault="00593F2D" w:rsidP="00593F2D">
      <w:pPr>
        <w:autoSpaceDE w:val="0"/>
        <w:autoSpaceDN w:val="0"/>
        <w:adjustRightInd w:val="0"/>
        <w:ind w:firstLine="709"/>
        <w:jc w:val="both"/>
        <w:rPr>
          <w:szCs w:val="28"/>
        </w:rPr>
      </w:pPr>
      <w:r w:rsidRPr="00593F2D">
        <w:rPr>
          <w:szCs w:val="28"/>
        </w:rPr>
        <w:t xml:space="preserve">Кроме того, местом поставки товара </w:t>
      </w:r>
      <w:r>
        <w:rPr>
          <w:szCs w:val="28"/>
        </w:rPr>
        <w:t xml:space="preserve">было </w:t>
      </w:r>
      <w:r w:rsidRPr="00593F2D">
        <w:rPr>
          <w:szCs w:val="28"/>
        </w:rPr>
        <w:t>определено место нахождения заказчика, а не склад поставщика.</w:t>
      </w:r>
    </w:p>
    <w:p w:rsidR="00593F2D" w:rsidRPr="00593F2D" w:rsidRDefault="00593F2D" w:rsidP="00593F2D">
      <w:pPr>
        <w:autoSpaceDE w:val="0"/>
        <w:autoSpaceDN w:val="0"/>
        <w:adjustRightInd w:val="0"/>
        <w:ind w:firstLine="709"/>
        <w:jc w:val="both"/>
        <w:rPr>
          <w:szCs w:val="28"/>
        </w:rPr>
      </w:pPr>
      <w:r w:rsidRPr="00593F2D">
        <w:rPr>
          <w:szCs w:val="28"/>
          <w:u w:val="single"/>
        </w:rPr>
        <w:t xml:space="preserve">На основании изложенного, надлежащим образом </w:t>
      </w:r>
      <w:r>
        <w:rPr>
          <w:szCs w:val="28"/>
          <w:u w:val="single"/>
        </w:rPr>
        <w:t>исполнить договор поставки мо</w:t>
      </w:r>
      <w:r w:rsidR="00313BF3">
        <w:rPr>
          <w:szCs w:val="28"/>
          <w:u w:val="single"/>
        </w:rPr>
        <w:t>г</w:t>
      </w:r>
      <w:r w:rsidRPr="00593F2D">
        <w:rPr>
          <w:szCs w:val="28"/>
          <w:u w:val="single"/>
        </w:rPr>
        <w:t xml:space="preserve"> не только участник закупки, обладающий складскими помещениями на территории городского округа Великий Новгород, но и участники закупки не обладающими таковыми на указанной территории, в том числе обладающие складскими помещениями на территории Новгородского муниципального района Новгородской области (р.п. Панковка, д. Новая Мельница, д. Сырково, д. Трубичино и пр.), а также на территориях иных административных районов Новгородской области и на территориях иных, находящихся в транспортной доступности, субъектов Российской Федерации</w:t>
      </w:r>
      <w:r w:rsidRPr="00593F2D">
        <w:rPr>
          <w:szCs w:val="28"/>
        </w:rPr>
        <w:t>.</w:t>
      </w:r>
    </w:p>
    <w:p w:rsidR="00593F2D" w:rsidRPr="00593F2D" w:rsidRDefault="00593F2D" w:rsidP="00593F2D">
      <w:pPr>
        <w:ind w:firstLine="709"/>
        <w:jc w:val="both"/>
        <w:rPr>
          <w:szCs w:val="28"/>
        </w:rPr>
      </w:pPr>
      <w:r w:rsidRPr="00593F2D">
        <w:rPr>
          <w:szCs w:val="28"/>
        </w:rPr>
        <w:t>При оценке заявок лучшим условием по критерию «Способ поставки» признается заявка на участие участника, в собственности которого находятся грузовые автотранспортные средства при помощи, которых он осуществляет поставку товара. При оценке заявок количество баллов присваивается в следующем порядке: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9"/>
        <w:gridCol w:w="1266"/>
        <w:gridCol w:w="2530"/>
      </w:tblGrid>
      <w:tr w:rsidR="00593F2D" w:rsidRPr="00593F2D" w:rsidTr="00313BF3">
        <w:tc>
          <w:tcPr>
            <w:tcW w:w="5949" w:type="dxa"/>
            <w:tcBorders>
              <w:top w:val="single" w:sz="4" w:space="0" w:color="000000"/>
              <w:left w:val="single" w:sz="4" w:space="0" w:color="000000"/>
              <w:bottom w:val="single" w:sz="4" w:space="0" w:color="000000"/>
              <w:right w:val="single" w:sz="4" w:space="0" w:color="000000"/>
            </w:tcBorders>
            <w:vAlign w:val="center"/>
            <w:hideMark/>
          </w:tcPr>
          <w:p w:rsidR="00593F2D" w:rsidRPr="00593F2D" w:rsidRDefault="00593F2D" w:rsidP="006868BB">
            <w:pPr>
              <w:ind w:firstLine="709"/>
              <w:contextualSpacing/>
              <w:jc w:val="center"/>
              <w:rPr>
                <w:color w:val="000000"/>
                <w:szCs w:val="28"/>
              </w:rPr>
            </w:pPr>
            <w:r w:rsidRPr="00593F2D">
              <w:rPr>
                <w:color w:val="000000"/>
                <w:szCs w:val="28"/>
              </w:rPr>
              <w:t>Наименование показателя</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593F2D" w:rsidRPr="00593F2D" w:rsidRDefault="00593F2D" w:rsidP="006868BB">
            <w:pPr>
              <w:ind w:firstLine="175"/>
              <w:contextualSpacing/>
              <w:jc w:val="center"/>
              <w:rPr>
                <w:color w:val="000000"/>
                <w:szCs w:val="28"/>
              </w:rPr>
            </w:pPr>
            <w:r w:rsidRPr="00593F2D">
              <w:rPr>
                <w:color w:val="000000"/>
                <w:szCs w:val="28"/>
              </w:rPr>
              <w:t>Кол-во баллов</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593F2D" w:rsidRPr="00593F2D" w:rsidRDefault="00593F2D" w:rsidP="006868BB">
            <w:pPr>
              <w:ind w:firstLine="34"/>
              <w:contextualSpacing/>
              <w:jc w:val="center"/>
              <w:rPr>
                <w:color w:val="000000"/>
                <w:szCs w:val="28"/>
              </w:rPr>
            </w:pPr>
            <w:r w:rsidRPr="00593F2D">
              <w:rPr>
                <w:color w:val="000000"/>
                <w:szCs w:val="28"/>
              </w:rPr>
              <w:t>Максимальное</w:t>
            </w:r>
          </w:p>
          <w:p w:rsidR="00593F2D" w:rsidRPr="00593F2D" w:rsidRDefault="00593F2D" w:rsidP="006868BB">
            <w:pPr>
              <w:ind w:firstLine="34"/>
              <w:contextualSpacing/>
              <w:jc w:val="center"/>
              <w:rPr>
                <w:color w:val="000000"/>
                <w:szCs w:val="28"/>
              </w:rPr>
            </w:pPr>
            <w:r w:rsidRPr="00593F2D">
              <w:rPr>
                <w:color w:val="000000"/>
                <w:szCs w:val="28"/>
              </w:rPr>
              <w:t>кол-во баллов</w:t>
            </w:r>
          </w:p>
        </w:tc>
      </w:tr>
      <w:tr w:rsidR="00593F2D" w:rsidRPr="00593F2D" w:rsidTr="00313BF3">
        <w:tc>
          <w:tcPr>
            <w:tcW w:w="5949" w:type="dxa"/>
            <w:tcBorders>
              <w:top w:val="single" w:sz="4" w:space="0" w:color="000000"/>
              <w:left w:val="single" w:sz="4" w:space="0" w:color="000000"/>
              <w:bottom w:val="single" w:sz="4" w:space="0" w:color="000000"/>
              <w:right w:val="single" w:sz="4" w:space="0" w:color="000000"/>
            </w:tcBorders>
            <w:vAlign w:val="center"/>
            <w:hideMark/>
          </w:tcPr>
          <w:p w:rsidR="00593F2D" w:rsidRPr="00593F2D" w:rsidRDefault="00593F2D" w:rsidP="006868BB">
            <w:pPr>
              <w:ind w:firstLine="709"/>
              <w:contextualSpacing/>
              <w:jc w:val="center"/>
              <w:rPr>
                <w:color w:val="000000"/>
                <w:szCs w:val="28"/>
              </w:rPr>
            </w:pPr>
            <w:r w:rsidRPr="00593F2D">
              <w:rPr>
                <w:szCs w:val="28"/>
              </w:rPr>
              <w:t xml:space="preserve">Поставка товара осуществляется с привлечением грузового автотранспорта третьих лиц  </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593F2D" w:rsidRPr="00593F2D" w:rsidRDefault="00593F2D" w:rsidP="006868BB">
            <w:pPr>
              <w:ind w:firstLine="175"/>
              <w:contextualSpacing/>
              <w:jc w:val="center"/>
              <w:rPr>
                <w:color w:val="000000"/>
                <w:szCs w:val="28"/>
              </w:rPr>
            </w:pPr>
            <w:r w:rsidRPr="00593F2D">
              <w:rPr>
                <w:color w:val="000000"/>
                <w:szCs w:val="28"/>
              </w:rPr>
              <w:t>0</w:t>
            </w:r>
          </w:p>
        </w:tc>
        <w:tc>
          <w:tcPr>
            <w:tcW w:w="2530" w:type="dxa"/>
            <w:vMerge w:val="restart"/>
            <w:tcBorders>
              <w:top w:val="single" w:sz="4" w:space="0" w:color="000000"/>
              <w:left w:val="single" w:sz="4" w:space="0" w:color="000000"/>
              <w:bottom w:val="single" w:sz="4" w:space="0" w:color="000000"/>
              <w:right w:val="single" w:sz="4" w:space="0" w:color="000000"/>
            </w:tcBorders>
            <w:vAlign w:val="center"/>
            <w:hideMark/>
          </w:tcPr>
          <w:p w:rsidR="00593F2D" w:rsidRPr="00593F2D" w:rsidRDefault="00593F2D" w:rsidP="006868BB">
            <w:pPr>
              <w:ind w:hanging="108"/>
              <w:contextualSpacing/>
              <w:jc w:val="center"/>
              <w:rPr>
                <w:color w:val="000000"/>
                <w:szCs w:val="28"/>
              </w:rPr>
            </w:pPr>
            <w:r w:rsidRPr="00593F2D">
              <w:rPr>
                <w:color w:val="000000"/>
                <w:szCs w:val="28"/>
              </w:rPr>
              <w:t>100</w:t>
            </w:r>
          </w:p>
        </w:tc>
      </w:tr>
      <w:tr w:rsidR="00593F2D" w:rsidRPr="00593F2D" w:rsidTr="00313BF3">
        <w:trPr>
          <w:trHeight w:val="828"/>
        </w:trPr>
        <w:tc>
          <w:tcPr>
            <w:tcW w:w="5949" w:type="dxa"/>
            <w:tcBorders>
              <w:top w:val="single" w:sz="4" w:space="0" w:color="000000"/>
              <w:left w:val="single" w:sz="4" w:space="0" w:color="000000"/>
              <w:bottom w:val="single" w:sz="4" w:space="0" w:color="000000"/>
              <w:right w:val="single" w:sz="4" w:space="0" w:color="000000"/>
            </w:tcBorders>
            <w:vAlign w:val="center"/>
            <w:hideMark/>
          </w:tcPr>
          <w:p w:rsidR="00593F2D" w:rsidRPr="00593F2D" w:rsidRDefault="00593F2D" w:rsidP="006868BB">
            <w:pPr>
              <w:ind w:firstLine="709"/>
              <w:contextualSpacing/>
              <w:jc w:val="center"/>
              <w:rPr>
                <w:szCs w:val="28"/>
              </w:rPr>
            </w:pPr>
            <w:r w:rsidRPr="00593F2D">
              <w:rPr>
                <w:szCs w:val="28"/>
              </w:rPr>
              <w:t xml:space="preserve">Поставка товара осуществляется грузовым автотранспортом, принадлежащем участнику закупки на праве аренды  </w:t>
            </w:r>
          </w:p>
        </w:tc>
        <w:tc>
          <w:tcPr>
            <w:tcW w:w="1266" w:type="dxa"/>
            <w:tcBorders>
              <w:top w:val="single" w:sz="4" w:space="0" w:color="000000"/>
              <w:left w:val="single" w:sz="4" w:space="0" w:color="000000"/>
              <w:bottom w:val="single" w:sz="4" w:space="0" w:color="000000"/>
              <w:right w:val="single" w:sz="4" w:space="0" w:color="000000"/>
            </w:tcBorders>
            <w:vAlign w:val="center"/>
          </w:tcPr>
          <w:p w:rsidR="00593F2D" w:rsidRPr="00593F2D" w:rsidRDefault="00593F2D" w:rsidP="006868BB">
            <w:pPr>
              <w:ind w:firstLine="175"/>
              <w:contextualSpacing/>
              <w:rPr>
                <w:color w:val="000000"/>
                <w:szCs w:val="28"/>
              </w:rPr>
            </w:pPr>
          </w:p>
          <w:p w:rsidR="00593F2D" w:rsidRPr="00593F2D" w:rsidRDefault="00593F2D" w:rsidP="006868BB">
            <w:pPr>
              <w:ind w:firstLine="175"/>
              <w:contextualSpacing/>
              <w:jc w:val="center"/>
              <w:rPr>
                <w:color w:val="000000"/>
                <w:szCs w:val="28"/>
              </w:rPr>
            </w:pPr>
            <w:r w:rsidRPr="00593F2D">
              <w:rPr>
                <w:color w:val="000000"/>
                <w:szCs w:val="28"/>
              </w:rPr>
              <w:t>15</w:t>
            </w:r>
          </w:p>
          <w:p w:rsidR="00593F2D" w:rsidRPr="00593F2D" w:rsidRDefault="00593F2D" w:rsidP="006868BB">
            <w:pPr>
              <w:ind w:firstLine="175"/>
              <w:contextualSpacing/>
              <w:jc w:val="center"/>
              <w:rPr>
                <w:color w:val="000000"/>
                <w:szCs w:val="28"/>
              </w:rPr>
            </w:pPr>
          </w:p>
        </w:tc>
        <w:tc>
          <w:tcPr>
            <w:tcW w:w="2530" w:type="dxa"/>
            <w:vMerge/>
            <w:tcBorders>
              <w:top w:val="single" w:sz="4" w:space="0" w:color="000000"/>
              <w:left w:val="single" w:sz="4" w:space="0" w:color="000000"/>
              <w:bottom w:val="single" w:sz="4" w:space="0" w:color="000000"/>
              <w:right w:val="single" w:sz="4" w:space="0" w:color="000000"/>
            </w:tcBorders>
            <w:vAlign w:val="center"/>
            <w:hideMark/>
          </w:tcPr>
          <w:p w:rsidR="00593F2D" w:rsidRPr="00593F2D" w:rsidRDefault="00593F2D" w:rsidP="006868BB">
            <w:pPr>
              <w:ind w:firstLine="709"/>
              <w:rPr>
                <w:color w:val="000000"/>
                <w:szCs w:val="28"/>
              </w:rPr>
            </w:pPr>
          </w:p>
        </w:tc>
      </w:tr>
      <w:tr w:rsidR="00593F2D" w:rsidRPr="00593F2D" w:rsidTr="00313BF3">
        <w:trPr>
          <w:trHeight w:val="828"/>
        </w:trPr>
        <w:tc>
          <w:tcPr>
            <w:tcW w:w="5949" w:type="dxa"/>
            <w:tcBorders>
              <w:top w:val="single" w:sz="4" w:space="0" w:color="000000"/>
              <w:left w:val="single" w:sz="4" w:space="0" w:color="000000"/>
              <w:bottom w:val="single" w:sz="4" w:space="0" w:color="000000"/>
              <w:right w:val="single" w:sz="4" w:space="0" w:color="000000"/>
            </w:tcBorders>
            <w:vAlign w:val="center"/>
            <w:hideMark/>
          </w:tcPr>
          <w:p w:rsidR="00593F2D" w:rsidRPr="00593F2D" w:rsidRDefault="00593F2D" w:rsidP="006868BB">
            <w:pPr>
              <w:ind w:firstLine="709"/>
              <w:contextualSpacing/>
              <w:jc w:val="center"/>
              <w:rPr>
                <w:szCs w:val="28"/>
              </w:rPr>
            </w:pPr>
            <w:r w:rsidRPr="00593F2D">
              <w:rPr>
                <w:szCs w:val="28"/>
              </w:rPr>
              <w:t xml:space="preserve">Поставка товара осуществляется грузовым автотранспортом, принадлежащем участнику закупки на праве собственности </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593F2D" w:rsidRPr="00593F2D" w:rsidRDefault="00593F2D" w:rsidP="006868BB">
            <w:pPr>
              <w:ind w:firstLine="175"/>
              <w:contextualSpacing/>
              <w:jc w:val="center"/>
              <w:rPr>
                <w:color w:val="000000"/>
                <w:szCs w:val="28"/>
              </w:rPr>
            </w:pPr>
            <w:r w:rsidRPr="00593F2D">
              <w:rPr>
                <w:color w:val="000000"/>
                <w:szCs w:val="28"/>
              </w:rPr>
              <w:t>100</w:t>
            </w:r>
          </w:p>
        </w:tc>
        <w:tc>
          <w:tcPr>
            <w:tcW w:w="2530" w:type="dxa"/>
            <w:tcBorders>
              <w:top w:val="single" w:sz="4" w:space="0" w:color="000000"/>
              <w:left w:val="single" w:sz="4" w:space="0" w:color="000000"/>
              <w:bottom w:val="single" w:sz="4" w:space="0" w:color="000000"/>
              <w:right w:val="single" w:sz="4" w:space="0" w:color="000000"/>
            </w:tcBorders>
            <w:vAlign w:val="center"/>
          </w:tcPr>
          <w:p w:rsidR="00593F2D" w:rsidRPr="00593F2D" w:rsidRDefault="00593F2D" w:rsidP="006868BB">
            <w:pPr>
              <w:ind w:firstLine="709"/>
              <w:contextualSpacing/>
              <w:jc w:val="center"/>
              <w:rPr>
                <w:color w:val="000000"/>
                <w:szCs w:val="28"/>
              </w:rPr>
            </w:pPr>
          </w:p>
        </w:tc>
      </w:tr>
    </w:tbl>
    <w:p w:rsidR="00593F2D" w:rsidRDefault="00313BF3" w:rsidP="008422CF">
      <w:pPr>
        <w:autoSpaceDE w:val="0"/>
        <w:autoSpaceDN w:val="0"/>
        <w:adjustRightInd w:val="0"/>
        <w:ind w:firstLine="709"/>
        <w:jc w:val="both"/>
        <w:rPr>
          <w:szCs w:val="28"/>
        </w:rPr>
      </w:pPr>
      <w:r w:rsidRPr="00313BF3">
        <w:rPr>
          <w:szCs w:val="28"/>
        </w:rPr>
        <w:t xml:space="preserve">Указанный критерий и порядок оценки также являлись </w:t>
      </w:r>
      <w:r>
        <w:rPr>
          <w:szCs w:val="28"/>
        </w:rPr>
        <w:t>необъективными и дискриминационными</w:t>
      </w:r>
      <w:r w:rsidRPr="00313BF3">
        <w:rPr>
          <w:szCs w:val="28"/>
        </w:rPr>
        <w:t>, поскольку однозначно утверждать, что использование участником закупки при поставке товара находящегося у него в собственности грузового автотранспорта гарантирует своевременность, оперативность и цельность поставляемого товара в отличие от использования участником закупки при поставке товара грузового автотранспорта, находящегося у него в аренде, или грузового автотранспорта третьих лиц, невозможно.</w:t>
      </w:r>
    </w:p>
    <w:p w:rsidR="00313BF3" w:rsidRPr="00313BF3" w:rsidRDefault="00313BF3" w:rsidP="00313BF3">
      <w:pPr>
        <w:tabs>
          <w:tab w:val="num" w:pos="-993"/>
        </w:tabs>
        <w:ind w:firstLine="709"/>
        <w:jc w:val="both"/>
        <w:rPr>
          <w:szCs w:val="28"/>
        </w:rPr>
      </w:pPr>
      <w:r w:rsidRPr="00313BF3">
        <w:rPr>
          <w:szCs w:val="28"/>
        </w:rPr>
        <w:t>Кроме того, в соответствии с пунктом 1 статьи 510 ГК</w:t>
      </w:r>
      <w:r>
        <w:rPr>
          <w:szCs w:val="28"/>
        </w:rPr>
        <w:t xml:space="preserve"> РФ</w:t>
      </w:r>
      <w:r w:rsidRPr="00313BF3">
        <w:rPr>
          <w:szCs w:val="28"/>
        </w:rPr>
        <w:t xml:space="preserve">, доставка товаров осуществляется поставщиком путем отгрузки их транспортом, </w:t>
      </w:r>
      <w:r w:rsidRPr="00313BF3">
        <w:rPr>
          <w:szCs w:val="28"/>
        </w:rPr>
        <w:lastRenderedPageBreak/>
        <w:t>предусмотренным договором поставки, и на определенных в договоре условиях.</w:t>
      </w:r>
    </w:p>
    <w:p w:rsidR="00313BF3" w:rsidRPr="00313BF3" w:rsidRDefault="00313BF3" w:rsidP="00313BF3">
      <w:pPr>
        <w:tabs>
          <w:tab w:val="num" w:pos="-993"/>
        </w:tabs>
        <w:ind w:firstLine="709"/>
        <w:jc w:val="both"/>
        <w:rPr>
          <w:szCs w:val="28"/>
        </w:rPr>
      </w:pPr>
      <w:r w:rsidRPr="00313BF3">
        <w:rPr>
          <w:szCs w:val="28"/>
          <w:u w:val="single"/>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r w:rsidRPr="00313BF3">
        <w:rPr>
          <w:szCs w:val="28"/>
        </w:rPr>
        <w:t>.</w:t>
      </w:r>
    </w:p>
    <w:p w:rsidR="00313BF3" w:rsidRPr="00313BF3" w:rsidRDefault="00313BF3" w:rsidP="00313BF3">
      <w:pPr>
        <w:tabs>
          <w:tab w:val="num" w:pos="-993"/>
        </w:tabs>
        <w:ind w:firstLine="709"/>
        <w:jc w:val="both"/>
        <w:rPr>
          <w:szCs w:val="28"/>
        </w:rPr>
      </w:pPr>
      <w:r w:rsidRPr="00313BF3">
        <w:rPr>
          <w:szCs w:val="28"/>
        </w:rPr>
        <w:t xml:space="preserve">При этом, </w:t>
      </w:r>
      <w:r>
        <w:rPr>
          <w:szCs w:val="28"/>
        </w:rPr>
        <w:t xml:space="preserve">документация </w:t>
      </w:r>
      <w:r w:rsidRPr="00313BF3">
        <w:rPr>
          <w:szCs w:val="28"/>
        </w:rPr>
        <w:t xml:space="preserve">требований к виду транспорта используемого при поставке товара, в том числе к виду основания возникновения права распоряжения поставщиком данным транспортом (нахождение в собственности, договор аренды, договор фрахтования), </w:t>
      </w:r>
      <w:r>
        <w:rPr>
          <w:szCs w:val="28"/>
        </w:rPr>
        <w:t>в данном случае не содержала</w:t>
      </w:r>
      <w:r w:rsidRPr="00313BF3">
        <w:rPr>
          <w:szCs w:val="28"/>
        </w:rPr>
        <w:t>.</w:t>
      </w:r>
    </w:p>
    <w:p w:rsidR="00313BF3" w:rsidRDefault="00313BF3" w:rsidP="00313BF3">
      <w:pPr>
        <w:tabs>
          <w:tab w:val="num" w:pos="-993"/>
        </w:tabs>
        <w:ind w:firstLine="709"/>
        <w:jc w:val="both"/>
        <w:rPr>
          <w:szCs w:val="28"/>
        </w:rPr>
      </w:pPr>
      <w:r w:rsidRPr="00313BF3">
        <w:rPr>
          <w:szCs w:val="28"/>
        </w:rPr>
        <w:t xml:space="preserve">Следовательно, установление факта наличия у участника закупки собственного грузового автотранспорта или арендованного грузового автотранспорта или отсутствие такового при оценке заявок, поступивших на участие в рассматриваемой закупке, какого-либо значения для исполнения договора, заключенного по ее итогам, </w:t>
      </w:r>
      <w:r>
        <w:rPr>
          <w:szCs w:val="28"/>
        </w:rPr>
        <w:t>не имеет</w:t>
      </w:r>
      <w:r w:rsidRPr="00313BF3">
        <w:rPr>
          <w:szCs w:val="28"/>
        </w:rPr>
        <w:t>.</w:t>
      </w:r>
    </w:p>
    <w:p w:rsidR="00313BF3" w:rsidRDefault="00313BF3" w:rsidP="00313BF3">
      <w:pPr>
        <w:tabs>
          <w:tab w:val="num" w:pos="-993"/>
        </w:tabs>
        <w:ind w:firstLine="709"/>
        <w:jc w:val="both"/>
        <w:rPr>
          <w:szCs w:val="28"/>
        </w:rPr>
      </w:pPr>
      <w:r w:rsidRPr="00313BF3">
        <w:rPr>
          <w:szCs w:val="28"/>
        </w:rPr>
        <w:t xml:space="preserve">На основании всего вышеизложенного, в действиях заказчика - АО «Новгородоблэлектро» </w:t>
      </w:r>
      <w:r>
        <w:rPr>
          <w:szCs w:val="28"/>
        </w:rPr>
        <w:t xml:space="preserve">были установлены </w:t>
      </w:r>
      <w:r w:rsidRPr="00313BF3">
        <w:rPr>
          <w:szCs w:val="28"/>
        </w:rPr>
        <w:t>нарушения пункта 2 части 1 статьи 3, части 6 статьи 3 Закона о закупках</w:t>
      </w:r>
      <w:r>
        <w:rPr>
          <w:szCs w:val="28"/>
        </w:rPr>
        <w:t xml:space="preserve"> № 223-ФЗ</w:t>
      </w:r>
      <w:r w:rsidRPr="00313BF3">
        <w:rPr>
          <w:szCs w:val="28"/>
        </w:rPr>
        <w:t>, выразившиеся в установлении в документации о проведении запроса предложений в электронной форме необъективных и дискриминационных критериев оценки заявок участников закупки и порядка оценки по ним, приводящих к несоблюдению принципов равноправия, справедливости, отсутствия дискриминации и необоснованных ограничений конкуренции по отношению к участникам закупки, а также не позволяющих применить их в равной степени ко всем ее участникам.</w:t>
      </w:r>
    </w:p>
    <w:p w:rsidR="00A05F35" w:rsidRDefault="00A05F35" w:rsidP="00A05F35">
      <w:pPr>
        <w:autoSpaceDE w:val="0"/>
        <w:autoSpaceDN w:val="0"/>
        <w:adjustRightInd w:val="0"/>
        <w:ind w:firstLine="709"/>
        <w:jc w:val="both"/>
        <w:rPr>
          <w:szCs w:val="28"/>
        </w:rPr>
      </w:pPr>
      <w:r w:rsidRPr="008422CF">
        <w:rPr>
          <w:szCs w:val="28"/>
        </w:rPr>
        <w:t xml:space="preserve">Решением Новгородского УФАС России от </w:t>
      </w:r>
      <w:r>
        <w:rPr>
          <w:szCs w:val="28"/>
        </w:rPr>
        <w:t>24.12.2019</w:t>
      </w:r>
      <w:r w:rsidRPr="008422CF">
        <w:rPr>
          <w:szCs w:val="28"/>
        </w:rPr>
        <w:t xml:space="preserve"> жалоба </w:t>
      </w:r>
      <w:r w:rsidRPr="0061003F">
        <w:rPr>
          <w:szCs w:val="28"/>
        </w:rPr>
        <w:t xml:space="preserve">ООО «НИЛЕД» </w:t>
      </w:r>
      <w:r>
        <w:rPr>
          <w:szCs w:val="28"/>
        </w:rPr>
        <w:t xml:space="preserve"> </w:t>
      </w:r>
      <w:r w:rsidRPr="008422CF">
        <w:rPr>
          <w:szCs w:val="28"/>
        </w:rPr>
        <w:t xml:space="preserve">была признана обоснованной, заказчику было выдано предписание об устранении допущенных нарушений путем </w:t>
      </w:r>
      <w:r>
        <w:rPr>
          <w:szCs w:val="28"/>
        </w:rPr>
        <w:t>внесения изменений в документацию о закупке</w:t>
      </w:r>
      <w:r w:rsidRPr="008422CF">
        <w:rPr>
          <w:szCs w:val="28"/>
        </w:rPr>
        <w:t xml:space="preserve">, которое АО «Новгородоблэлектро» </w:t>
      </w:r>
      <w:r>
        <w:rPr>
          <w:szCs w:val="28"/>
        </w:rPr>
        <w:t xml:space="preserve">было </w:t>
      </w:r>
      <w:r w:rsidRPr="008422CF">
        <w:rPr>
          <w:szCs w:val="28"/>
        </w:rPr>
        <w:t>исполнено.</w:t>
      </w:r>
    </w:p>
    <w:p w:rsidR="00B96E5B" w:rsidRPr="00313BF3" w:rsidRDefault="00B96E5B" w:rsidP="00313BF3">
      <w:pPr>
        <w:tabs>
          <w:tab w:val="num" w:pos="-993"/>
        </w:tabs>
        <w:ind w:firstLine="709"/>
        <w:jc w:val="both"/>
        <w:rPr>
          <w:szCs w:val="28"/>
        </w:rPr>
      </w:pPr>
    </w:p>
    <w:p w:rsidR="00313BF3" w:rsidRPr="00313BF3" w:rsidRDefault="00313BF3" w:rsidP="008422CF">
      <w:pPr>
        <w:autoSpaceDE w:val="0"/>
        <w:autoSpaceDN w:val="0"/>
        <w:adjustRightInd w:val="0"/>
        <w:ind w:firstLine="709"/>
        <w:jc w:val="both"/>
        <w:rPr>
          <w:szCs w:val="28"/>
        </w:rPr>
      </w:pPr>
    </w:p>
    <w:sectPr w:rsidR="00313BF3" w:rsidRPr="00313BF3" w:rsidSect="00A02FF1">
      <w:headerReference w:type="even" r:id="rId9"/>
      <w:headerReference w:type="default" r:id="rId10"/>
      <w:footerReference w:type="even" r:id="rId11"/>
      <w:footerReference w:type="default" r:id="rId12"/>
      <w:pgSz w:w="11906" w:h="16838" w:code="9"/>
      <w:pgMar w:top="1134" w:right="851" w:bottom="1418"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4C8" w:rsidRDefault="003F34C8">
      <w:r>
        <w:separator/>
      </w:r>
    </w:p>
  </w:endnote>
  <w:endnote w:type="continuationSeparator" w:id="1">
    <w:p w:rsidR="003F34C8" w:rsidRDefault="003F3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Default="00BF1AA7">
    <w:pPr>
      <w:pStyle w:val="af1"/>
      <w:framePr w:wrap="around" w:vAnchor="text" w:hAnchor="margin" w:xAlign="right" w:y="1"/>
      <w:rPr>
        <w:rStyle w:val="a7"/>
      </w:rPr>
    </w:pPr>
    <w:r>
      <w:rPr>
        <w:rStyle w:val="a7"/>
      </w:rPr>
      <w:fldChar w:fldCharType="begin"/>
    </w:r>
    <w:r w:rsidR="00A253EF">
      <w:rPr>
        <w:rStyle w:val="a7"/>
      </w:rPr>
      <w:instrText xml:space="preserve">PAGE  </w:instrText>
    </w:r>
    <w:r>
      <w:rPr>
        <w:rStyle w:val="a7"/>
      </w:rPr>
      <w:fldChar w:fldCharType="separate"/>
    </w:r>
    <w:r w:rsidR="000D6403">
      <w:rPr>
        <w:rStyle w:val="a7"/>
        <w:noProof/>
      </w:rPr>
      <w:t>11</w:t>
    </w:r>
    <w:r>
      <w:rPr>
        <w:rStyle w:val="a7"/>
      </w:rPr>
      <w:fldChar w:fldCharType="end"/>
    </w:r>
  </w:p>
  <w:p w:rsidR="00A253EF" w:rsidRDefault="00A253EF">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Default="00A253EF">
    <w:pPr>
      <w:pStyle w:val="af1"/>
      <w:framePr w:wrap="around" w:vAnchor="text" w:hAnchor="margin" w:xAlign="right" w:y="1"/>
      <w:rPr>
        <w:rStyle w:val="a7"/>
      </w:rPr>
    </w:pPr>
  </w:p>
  <w:p w:rsidR="00A253EF" w:rsidRDefault="00A253EF" w:rsidP="003E6FB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4C8" w:rsidRDefault="003F34C8">
      <w:r>
        <w:separator/>
      </w:r>
    </w:p>
  </w:footnote>
  <w:footnote w:type="continuationSeparator" w:id="1">
    <w:p w:rsidR="003F34C8" w:rsidRDefault="003F3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Default="00BF1AA7" w:rsidP="00B80E2E">
    <w:pPr>
      <w:pStyle w:val="a5"/>
      <w:framePr w:wrap="around" w:vAnchor="text" w:hAnchor="margin" w:xAlign="center" w:y="1"/>
      <w:rPr>
        <w:rStyle w:val="a7"/>
      </w:rPr>
    </w:pPr>
    <w:r>
      <w:rPr>
        <w:rStyle w:val="a7"/>
      </w:rPr>
      <w:fldChar w:fldCharType="begin"/>
    </w:r>
    <w:r w:rsidR="00A253EF">
      <w:rPr>
        <w:rStyle w:val="a7"/>
      </w:rPr>
      <w:instrText xml:space="preserve">PAGE  </w:instrText>
    </w:r>
    <w:r>
      <w:rPr>
        <w:rStyle w:val="a7"/>
      </w:rPr>
      <w:fldChar w:fldCharType="separate"/>
    </w:r>
    <w:r w:rsidR="000D6403">
      <w:rPr>
        <w:rStyle w:val="a7"/>
        <w:noProof/>
      </w:rPr>
      <w:t>11</w:t>
    </w:r>
    <w:r>
      <w:rPr>
        <w:rStyle w:val="a7"/>
      </w:rPr>
      <w:fldChar w:fldCharType="end"/>
    </w:r>
  </w:p>
  <w:p w:rsidR="00A253EF" w:rsidRDefault="00A253E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EF" w:rsidRPr="00A02FF1" w:rsidRDefault="00BF1AA7" w:rsidP="00A02FF1">
    <w:pPr>
      <w:pStyle w:val="a5"/>
      <w:jc w:val="center"/>
      <w:rPr>
        <w:sz w:val="20"/>
      </w:rPr>
    </w:pPr>
    <w:r w:rsidRPr="00A02FF1">
      <w:rPr>
        <w:sz w:val="20"/>
      </w:rPr>
      <w:fldChar w:fldCharType="begin"/>
    </w:r>
    <w:r w:rsidR="00A02FF1" w:rsidRPr="00A02FF1">
      <w:rPr>
        <w:sz w:val="20"/>
      </w:rPr>
      <w:instrText>PAGE   \* MERGEFORMAT</w:instrText>
    </w:r>
    <w:r w:rsidRPr="00A02FF1">
      <w:rPr>
        <w:sz w:val="20"/>
      </w:rPr>
      <w:fldChar w:fldCharType="separate"/>
    </w:r>
    <w:r w:rsidR="00C71EC6">
      <w:rPr>
        <w:noProof/>
        <w:sz w:val="20"/>
      </w:rPr>
      <w:t>13</w:t>
    </w:r>
    <w:r w:rsidRPr="00A02FF1">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nsid w:val="5F894ECF"/>
    <w:multiLevelType w:val="multilevel"/>
    <w:tmpl w:val="10CA6F1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0"/>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1"/>
  </w:num>
  <w:num w:numId="3">
    <w:abstractNumId w:val="0"/>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17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7952"/>
    <w:rsid w:val="00000D2B"/>
    <w:rsid w:val="00010F37"/>
    <w:rsid w:val="00014540"/>
    <w:rsid w:val="00016502"/>
    <w:rsid w:val="00027707"/>
    <w:rsid w:val="00027FE2"/>
    <w:rsid w:val="000321B1"/>
    <w:rsid w:val="000328FB"/>
    <w:rsid w:val="00046379"/>
    <w:rsid w:val="00047BD9"/>
    <w:rsid w:val="00056A25"/>
    <w:rsid w:val="00061137"/>
    <w:rsid w:val="000615B9"/>
    <w:rsid w:val="00062466"/>
    <w:rsid w:val="00062B2E"/>
    <w:rsid w:val="00066634"/>
    <w:rsid w:val="00070486"/>
    <w:rsid w:val="00073023"/>
    <w:rsid w:val="00077069"/>
    <w:rsid w:val="00084F23"/>
    <w:rsid w:val="00091712"/>
    <w:rsid w:val="0009223E"/>
    <w:rsid w:val="000A6E2B"/>
    <w:rsid w:val="000B0E22"/>
    <w:rsid w:val="000B2037"/>
    <w:rsid w:val="000C11F7"/>
    <w:rsid w:val="000C2529"/>
    <w:rsid w:val="000C5485"/>
    <w:rsid w:val="000C64B3"/>
    <w:rsid w:val="000C76BB"/>
    <w:rsid w:val="000D09E3"/>
    <w:rsid w:val="000D10CE"/>
    <w:rsid w:val="000D395F"/>
    <w:rsid w:val="000D6403"/>
    <w:rsid w:val="000D6B74"/>
    <w:rsid w:val="000D70C4"/>
    <w:rsid w:val="000E0A2A"/>
    <w:rsid w:val="000E30E4"/>
    <w:rsid w:val="000E39C4"/>
    <w:rsid w:val="000F7C62"/>
    <w:rsid w:val="001035F9"/>
    <w:rsid w:val="001048CF"/>
    <w:rsid w:val="001153C1"/>
    <w:rsid w:val="00116509"/>
    <w:rsid w:val="00117982"/>
    <w:rsid w:val="00121825"/>
    <w:rsid w:val="00122A74"/>
    <w:rsid w:val="00126304"/>
    <w:rsid w:val="00127A11"/>
    <w:rsid w:val="001512C9"/>
    <w:rsid w:val="001518DB"/>
    <w:rsid w:val="00157CB4"/>
    <w:rsid w:val="00161030"/>
    <w:rsid w:val="00162579"/>
    <w:rsid w:val="00162DAD"/>
    <w:rsid w:val="00163661"/>
    <w:rsid w:val="00163C9F"/>
    <w:rsid w:val="001815A8"/>
    <w:rsid w:val="0018426C"/>
    <w:rsid w:val="0018429C"/>
    <w:rsid w:val="001960CA"/>
    <w:rsid w:val="00196CA3"/>
    <w:rsid w:val="001A1232"/>
    <w:rsid w:val="001A278C"/>
    <w:rsid w:val="001A4A44"/>
    <w:rsid w:val="001B0A66"/>
    <w:rsid w:val="001B1E50"/>
    <w:rsid w:val="001B5C79"/>
    <w:rsid w:val="001C15E2"/>
    <w:rsid w:val="001C5A3C"/>
    <w:rsid w:val="001D230F"/>
    <w:rsid w:val="001D6BC4"/>
    <w:rsid w:val="001E1CB5"/>
    <w:rsid w:val="001E29CB"/>
    <w:rsid w:val="001E355D"/>
    <w:rsid w:val="001F113B"/>
    <w:rsid w:val="001F2043"/>
    <w:rsid w:val="001F5E32"/>
    <w:rsid w:val="001F7E08"/>
    <w:rsid w:val="00201FA3"/>
    <w:rsid w:val="0020231D"/>
    <w:rsid w:val="002034E7"/>
    <w:rsid w:val="00204A09"/>
    <w:rsid w:val="00205BDF"/>
    <w:rsid w:val="00206A34"/>
    <w:rsid w:val="002126BE"/>
    <w:rsid w:val="00212BC8"/>
    <w:rsid w:val="002168E2"/>
    <w:rsid w:val="00220183"/>
    <w:rsid w:val="002264D3"/>
    <w:rsid w:val="00227CF8"/>
    <w:rsid w:val="00227F26"/>
    <w:rsid w:val="00230532"/>
    <w:rsid w:val="00232D34"/>
    <w:rsid w:val="00236B29"/>
    <w:rsid w:val="00241FDA"/>
    <w:rsid w:val="0025063B"/>
    <w:rsid w:val="00251F9C"/>
    <w:rsid w:val="002553A5"/>
    <w:rsid w:val="00255887"/>
    <w:rsid w:val="00256597"/>
    <w:rsid w:val="002642C4"/>
    <w:rsid w:val="0026628B"/>
    <w:rsid w:val="00271C48"/>
    <w:rsid w:val="00275530"/>
    <w:rsid w:val="0027601C"/>
    <w:rsid w:val="002800E6"/>
    <w:rsid w:val="00284343"/>
    <w:rsid w:val="00286A2A"/>
    <w:rsid w:val="002935E5"/>
    <w:rsid w:val="002976E9"/>
    <w:rsid w:val="002A1856"/>
    <w:rsid w:val="002A2FAF"/>
    <w:rsid w:val="002A37D6"/>
    <w:rsid w:val="002B288E"/>
    <w:rsid w:val="002B2F20"/>
    <w:rsid w:val="002B6628"/>
    <w:rsid w:val="002B78CB"/>
    <w:rsid w:val="002C1751"/>
    <w:rsid w:val="002C4FAC"/>
    <w:rsid w:val="002C661D"/>
    <w:rsid w:val="002D30B7"/>
    <w:rsid w:val="002D3F7B"/>
    <w:rsid w:val="002E556C"/>
    <w:rsid w:val="002F2320"/>
    <w:rsid w:val="0030434D"/>
    <w:rsid w:val="0031181E"/>
    <w:rsid w:val="00313BF3"/>
    <w:rsid w:val="00323B55"/>
    <w:rsid w:val="00325E79"/>
    <w:rsid w:val="00331017"/>
    <w:rsid w:val="00334DBC"/>
    <w:rsid w:val="00335379"/>
    <w:rsid w:val="00355818"/>
    <w:rsid w:val="003711A4"/>
    <w:rsid w:val="0037144E"/>
    <w:rsid w:val="00373680"/>
    <w:rsid w:val="00377560"/>
    <w:rsid w:val="0038075F"/>
    <w:rsid w:val="00380AC6"/>
    <w:rsid w:val="003813CA"/>
    <w:rsid w:val="003836E2"/>
    <w:rsid w:val="00393EEE"/>
    <w:rsid w:val="00395EB0"/>
    <w:rsid w:val="00396A5C"/>
    <w:rsid w:val="003A2D6E"/>
    <w:rsid w:val="003A358E"/>
    <w:rsid w:val="003B4093"/>
    <w:rsid w:val="003D1DB2"/>
    <w:rsid w:val="003D6C32"/>
    <w:rsid w:val="003E3357"/>
    <w:rsid w:val="003E45F5"/>
    <w:rsid w:val="003E68B0"/>
    <w:rsid w:val="003E69C8"/>
    <w:rsid w:val="003E6FB1"/>
    <w:rsid w:val="003F2E38"/>
    <w:rsid w:val="003F34C8"/>
    <w:rsid w:val="003F4E8A"/>
    <w:rsid w:val="003F55DC"/>
    <w:rsid w:val="003F7AAA"/>
    <w:rsid w:val="00403433"/>
    <w:rsid w:val="00403EC8"/>
    <w:rsid w:val="00414F9E"/>
    <w:rsid w:val="00417436"/>
    <w:rsid w:val="00421A1A"/>
    <w:rsid w:val="00422F09"/>
    <w:rsid w:val="00423C99"/>
    <w:rsid w:val="00426A7D"/>
    <w:rsid w:val="004305B1"/>
    <w:rsid w:val="00434A75"/>
    <w:rsid w:val="00436235"/>
    <w:rsid w:val="0043740C"/>
    <w:rsid w:val="00450939"/>
    <w:rsid w:val="0045775E"/>
    <w:rsid w:val="00471FF9"/>
    <w:rsid w:val="00475F5C"/>
    <w:rsid w:val="00485876"/>
    <w:rsid w:val="00487AD1"/>
    <w:rsid w:val="0049059F"/>
    <w:rsid w:val="004954D1"/>
    <w:rsid w:val="00495716"/>
    <w:rsid w:val="00496FFC"/>
    <w:rsid w:val="00497248"/>
    <w:rsid w:val="004A28AB"/>
    <w:rsid w:val="004A2B6B"/>
    <w:rsid w:val="004B0876"/>
    <w:rsid w:val="004B0F3D"/>
    <w:rsid w:val="004B4659"/>
    <w:rsid w:val="004B54AF"/>
    <w:rsid w:val="004C20A6"/>
    <w:rsid w:val="004C38A7"/>
    <w:rsid w:val="004D50F9"/>
    <w:rsid w:val="004E0F27"/>
    <w:rsid w:val="004F4A4B"/>
    <w:rsid w:val="004F7E35"/>
    <w:rsid w:val="005021ED"/>
    <w:rsid w:val="00503562"/>
    <w:rsid w:val="005045DC"/>
    <w:rsid w:val="005117F7"/>
    <w:rsid w:val="00513592"/>
    <w:rsid w:val="00514FFC"/>
    <w:rsid w:val="0051543C"/>
    <w:rsid w:val="00521E0C"/>
    <w:rsid w:val="005354BA"/>
    <w:rsid w:val="00536E25"/>
    <w:rsid w:val="00537198"/>
    <w:rsid w:val="005416C7"/>
    <w:rsid w:val="005450EC"/>
    <w:rsid w:val="0055004F"/>
    <w:rsid w:val="005502E3"/>
    <w:rsid w:val="005525C8"/>
    <w:rsid w:val="00564C1E"/>
    <w:rsid w:val="00565F4D"/>
    <w:rsid w:val="0056724E"/>
    <w:rsid w:val="00571297"/>
    <w:rsid w:val="00571EAF"/>
    <w:rsid w:val="0057369B"/>
    <w:rsid w:val="00577EBA"/>
    <w:rsid w:val="00587E30"/>
    <w:rsid w:val="00590F3F"/>
    <w:rsid w:val="00593F2D"/>
    <w:rsid w:val="00596331"/>
    <w:rsid w:val="00597D62"/>
    <w:rsid w:val="005A057D"/>
    <w:rsid w:val="005A3A6D"/>
    <w:rsid w:val="005A6BCE"/>
    <w:rsid w:val="005B24FB"/>
    <w:rsid w:val="005B38B4"/>
    <w:rsid w:val="005B441F"/>
    <w:rsid w:val="005B69C4"/>
    <w:rsid w:val="005C0902"/>
    <w:rsid w:val="005C2A2F"/>
    <w:rsid w:val="005C3470"/>
    <w:rsid w:val="005D17D9"/>
    <w:rsid w:val="005E0DC9"/>
    <w:rsid w:val="005E147A"/>
    <w:rsid w:val="005F0C93"/>
    <w:rsid w:val="00603806"/>
    <w:rsid w:val="0061003F"/>
    <w:rsid w:val="00615135"/>
    <w:rsid w:val="00622D39"/>
    <w:rsid w:val="0064437F"/>
    <w:rsid w:val="006473EE"/>
    <w:rsid w:val="0065291A"/>
    <w:rsid w:val="00652BBB"/>
    <w:rsid w:val="00653BA8"/>
    <w:rsid w:val="00664AFD"/>
    <w:rsid w:val="006744FD"/>
    <w:rsid w:val="006805E9"/>
    <w:rsid w:val="006808A9"/>
    <w:rsid w:val="00692DEB"/>
    <w:rsid w:val="00694464"/>
    <w:rsid w:val="00695BE8"/>
    <w:rsid w:val="006A4EB8"/>
    <w:rsid w:val="006A63D0"/>
    <w:rsid w:val="006B674B"/>
    <w:rsid w:val="006C65D5"/>
    <w:rsid w:val="006D09B7"/>
    <w:rsid w:val="006E3F8D"/>
    <w:rsid w:val="006F6966"/>
    <w:rsid w:val="00704353"/>
    <w:rsid w:val="0071361A"/>
    <w:rsid w:val="00714DC2"/>
    <w:rsid w:val="00714EA5"/>
    <w:rsid w:val="00716DA6"/>
    <w:rsid w:val="00717E72"/>
    <w:rsid w:val="007228D6"/>
    <w:rsid w:val="00723A79"/>
    <w:rsid w:val="00725010"/>
    <w:rsid w:val="007253C4"/>
    <w:rsid w:val="00727AE7"/>
    <w:rsid w:val="00730735"/>
    <w:rsid w:val="00731CB3"/>
    <w:rsid w:val="00732888"/>
    <w:rsid w:val="0073296E"/>
    <w:rsid w:val="00732DDC"/>
    <w:rsid w:val="007348A8"/>
    <w:rsid w:val="00736522"/>
    <w:rsid w:val="007440BB"/>
    <w:rsid w:val="00747AB3"/>
    <w:rsid w:val="00754C4D"/>
    <w:rsid w:val="007568F2"/>
    <w:rsid w:val="00756D67"/>
    <w:rsid w:val="00756F8A"/>
    <w:rsid w:val="00775D9C"/>
    <w:rsid w:val="007819A9"/>
    <w:rsid w:val="007A0AFD"/>
    <w:rsid w:val="007A0BD2"/>
    <w:rsid w:val="007B0C4F"/>
    <w:rsid w:val="007B70BF"/>
    <w:rsid w:val="007B7766"/>
    <w:rsid w:val="007C2992"/>
    <w:rsid w:val="007C34E5"/>
    <w:rsid w:val="007F0622"/>
    <w:rsid w:val="007F458A"/>
    <w:rsid w:val="008030CD"/>
    <w:rsid w:val="00803C31"/>
    <w:rsid w:val="00805FED"/>
    <w:rsid w:val="008066DD"/>
    <w:rsid w:val="008068C0"/>
    <w:rsid w:val="00807521"/>
    <w:rsid w:val="00811471"/>
    <w:rsid w:val="008117E9"/>
    <w:rsid w:val="00813368"/>
    <w:rsid w:val="00813F1F"/>
    <w:rsid w:val="00833073"/>
    <w:rsid w:val="00835978"/>
    <w:rsid w:val="008363A2"/>
    <w:rsid w:val="008422CF"/>
    <w:rsid w:val="0084461A"/>
    <w:rsid w:val="00846C1E"/>
    <w:rsid w:val="00850AA1"/>
    <w:rsid w:val="00851D4F"/>
    <w:rsid w:val="00853F8D"/>
    <w:rsid w:val="008639EC"/>
    <w:rsid w:val="008731D5"/>
    <w:rsid w:val="00876082"/>
    <w:rsid w:val="00876940"/>
    <w:rsid w:val="00883530"/>
    <w:rsid w:val="00885F7D"/>
    <w:rsid w:val="0089026F"/>
    <w:rsid w:val="0089155D"/>
    <w:rsid w:val="00894B73"/>
    <w:rsid w:val="00895DD9"/>
    <w:rsid w:val="00895F20"/>
    <w:rsid w:val="008968AD"/>
    <w:rsid w:val="008A532D"/>
    <w:rsid w:val="008B2F12"/>
    <w:rsid w:val="008B36EA"/>
    <w:rsid w:val="008B3EFE"/>
    <w:rsid w:val="008C34A1"/>
    <w:rsid w:val="008D01C6"/>
    <w:rsid w:val="008D2A8D"/>
    <w:rsid w:val="008E0AC3"/>
    <w:rsid w:val="008E189F"/>
    <w:rsid w:val="008E6403"/>
    <w:rsid w:val="008E6A07"/>
    <w:rsid w:val="008E6C1C"/>
    <w:rsid w:val="008E74AE"/>
    <w:rsid w:val="008F10F3"/>
    <w:rsid w:val="008F2420"/>
    <w:rsid w:val="008F36D6"/>
    <w:rsid w:val="008F3C5B"/>
    <w:rsid w:val="008F3C69"/>
    <w:rsid w:val="008F5395"/>
    <w:rsid w:val="00900479"/>
    <w:rsid w:val="00903B93"/>
    <w:rsid w:val="00904129"/>
    <w:rsid w:val="009041C0"/>
    <w:rsid w:val="00906419"/>
    <w:rsid w:val="0090663A"/>
    <w:rsid w:val="009073E4"/>
    <w:rsid w:val="009160AF"/>
    <w:rsid w:val="00926CDC"/>
    <w:rsid w:val="00927355"/>
    <w:rsid w:val="0092756A"/>
    <w:rsid w:val="00930741"/>
    <w:rsid w:val="00930B7B"/>
    <w:rsid w:val="00937C82"/>
    <w:rsid w:val="00940AF4"/>
    <w:rsid w:val="00941475"/>
    <w:rsid w:val="0095173F"/>
    <w:rsid w:val="00956F52"/>
    <w:rsid w:val="00960275"/>
    <w:rsid w:val="0096463E"/>
    <w:rsid w:val="00970BD0"/>
    <w:rsid w:val="00974B9F"/>
    <w:rsid w:val="00977203"/>
    <w:rsid w:val="0098432F"/>
    <w:rsid w:val="00986F3B"/>
    <w:rsid w:val="0099376D"/>
    <w:rsid w:val="009A2412"/>
    <w:rsid w:val="009A3758"/>
    <w:rsid w:val="009A6010"/>
    <w:rsid w:val="009B7D13"/>
    <w:rsid w:val="009C4DAF"/>
    <w:rsid w:val="009C56C1"/>
    <w:rsid w:val="009D149C"/>
    <w:rsid w:val="009D18A0"/>
    <w:rsid w:val="009E13C4"/>
    <w:rsid w:val="009E3BF7"/>
    <w:rsid w:val="009E565C"/>
    <w:rsid w:val="009E5CB2"/>
    <w:rsid w:val="009F0FFB"/>
    <w:rsid w:val="009F3659"/>
    <w:rsid w:val="009F40A4"/>
    <w:rsid w:val="009F4651"/>
    <w:rsid w:val="009F7032"/>
    <w:rsid w:val="00A02FF1"/>
    <w:rsid w:val="00A04FBA"/>
    <w:rsid w:val="00A05F35"/>
    <w:rsid w:val="00A07E6C"/>
    <w:rsid w:val="00A13949"/>
    <w:rsid w:val="00A1634F"/>
    <w:rsid w:val="00A253EF"/>
    <w:rsid w:val="00A41AA1"/>
    <w:rsid w:val="00A546FE"/>
    <w:rsid w:val="00A55997"/>
    <w:rsid w:val="00A6108B"/>
    <w:rsid w:val="00A62F71"/>
    <w:rsid w:val="00A675FD"/>
    <w:rsid w:val="00A707DD"/>
    <w:rsid w:val="00A74066"/>
    <w:rsid w:val="00A93CF3"/>
    <w:rsid w:val="00AB3134"/>
    <w:rsid w:val="00AB4A73"/>
    <w:rsid w:val="00AB623F"/>
    <w:rsid w:val="00AC62AC"/>
    <w:rsid w:val="00AC7363"/>
    <w:rsid w:val="00AD7952"/>
    <w:rsid w:val="00AD79C0"/>
    <w:rsid w:val="00AE30AD"/>
    <w:rsid w:val="00AE610E"/>
    <w:rsid w:val="00AE74D3"/>
    <w:rsid w:val="00AE7A18"/>
    <w:rsid w:val="00AF252F"/>
    <w:rsid w:val="00B0116B"/>
    <w:rsid w:val="00B02BCC"/>
    <w:rsid w:val="00B03AAD"/>
    <w:rsid w:val="00B03DE4"/>
    <w:rsid w:val="00B05750"/>
    <w:rsid w:val="00B10BBC"/>
    <w:rsid w:val="00B1204F"/>
    <w:rsid w:val="00B2324F"/>
    <w:rsid w:val="00B2357A"/>
    <w:rsid w:val="00B273E8"/>
    <w:rsid w:val="00B2747C"/>
    <w:rsid w:val="00B40590"/>
    <w:rsid w:val="00B41ECB"/>
    <w:rsid w:val="00B43D82"/>
    <w:rsid w:val="00B519BB"/>
    <w:rsid w:val="00B6591B"/>
    <w:rsid w:val="00B745EB"/>
    <w:rsid w:val="00B80E2E"/>
    <w:rsid w:val="00B83220"/>
    <w:rsid w:val="00B86327"/>
    <w:rsid w:val="00B86896"/>
    <w:rsid w:val="00B8708A"/>
    <w:rsid w:val="00B933D0"/>
    <w:rsid w:val="00B9375F"/>
    <w:rsid w:val="00B96E5B"/>
    <w:rsid w:val="00BA2DD9"/>
    <w:rsid w:val="00BB0B04"/>
    <w:rsid w:val="00BB0DAD"/>
    <w:rsid w:val="00BB7223"/>
    <w:rsid w:val="00BC03D8"/>
    <w:rsid w:val="00BC09B6"/>
    <w:rsid w:val="00BC0EC6"/>
    <w:rsid w:val="00BC2026"/>
    <w:rsid w:val="00BC5A86"/>
    <w:rsid w:val="00BC77D6"/>
    <w:rsid w:val="00BD2F84"/>
    <w:rsid w:val="00BD3624"/>
    <w:rsid w:val="00BD6355"/>
    <w:rsid w:val="00BD6BFF"/>
    <w:rsid w:val="00BE0C05"/>
    <w:rsid w:val="00BE170C"/>
    <w:rsid w:val="00BE21B5"/>
    <w:rsid w:val="00BE26D8"/>
    <w:rsid w:val="00BE2E4A"/>
    <w:rsid w:val="00BE3228"/>
    <w:rsid w:val="00BE594A"/>
    <w:rsid w:val="00BF0EC9"/>
    <w:rsid w:val="00BF168D"/>
    <w:rsid w:val="00BF1AA7"/>
    <w:rsid w:val="00C00CBF"/>
    <w:rsid w:val="00C0154E"/>
    <w:rsid w:val="00C01E85"/>
    <w:rsid w:val="00C10CE6"/>
    <w:rsid w:val="00C1113B"/>
    <w:rsid w:val="00C132ED"/>
    <w:rsid w:val="00C15BC9"/>
    <w:rsid w:val="00C16DD1"/>
    <w:rsid w:val="00C25937"/>
    <w:rsid w:val="00C269CC"/>
    <w:rsid w:val="00C30173"/>
    <w:rsid w:val="00C302F3"/>
    <w:rsid w:val="00C30FBE"/>
    <w:rsid w:val="00C35540"/>
    <w:rsid w:val="00C36D73"/>
    <w:rsid w:val="00C4153D"/>
    <w:rsid w:val="00C43487"/>
    <w:rsid w:val="00C52DE4"/>
    <w:rsid w:val="00C56211"/>
    <w:rsid w:val="00C56AAE"/>
    <w:rsid w:val="00C607E1"/>
    <w:rsid w:val="00C64C1C"/>
    <w:rsid w:val="00C70FF3"/>
    <w:rsid w:val="00C71EC6"/>
    <w:rsid w:val="00C741F5"/>
    <w:rsid w:val="00C75260"/>
    <w:rsid w:val="00C7551B"/>
    <w:rsid w:val="00C84798"/>
    <w:rsid w:val="00C90275"/>
    <w:rsid w:val="00C91F8E"/>
    <w:rsid w:val="00C97E8D"/>
    <w:rsid w:val="00C97F27"/>
    <w:rsid w:val="00CB2FB4"/>
    <w:rsid w:val="00CB3B53"/>
    <w:rsid w:val="00CC243C"/>
    <w:rsid w:val="00CC7CFB"/>
    <w:rsid w:val="00CD3ED4"/>
    <w:rsid w:val="00CD4DDF"/>
    <w:rsid w:val="00CE2575"/>
    <w:rsid w:val="00CF3F0E"/>
    <w:rsid w:val="00CF469A"/>
    <w:rsid w:val="00CF4CFD"/>
    <w:rsid w:val="00CF5149"/>
    <w:rsid w:val="00D1389F"/>
    <w:rsid w:val="00D22B2B"/>
    <w:rsid w:val="00D2437F"/>
    <w:rsid w:val="00D24EB4"/>
    <w:rsid w:val="00D25B33"/>
    <w:rsid w:val="00D30E5F"/>
    <w:rsid w:val="00D5095F"/>
    <w:rsid w:val="00D5651F"/>
    <w:rsid w:val="00D60A4A"/>
    <w:rsid w:val="00D6335E"/>
    <w:rsid w:val="00D6792C"/>
    <w:rsid w:val="00D71440"/>
    <w:rsid w:val="00D8004F"/>
    <w:rsid w:val="00D85AC7"/>
    <w:rsid w:val="00D86187"/>
    <w:rsid w:val="00D8798B"/>
    <w:rsid w:val="00D9053F"/>
    <w:rsid w:val="00D9587E"/>
    <w:rsid w:val="00D96A86"/>
    <w:rsid w:val="00DA09D2"/>
    <w:rsid w:val="00DA398D"/>
    <w:rsid w:val="00DA5C81"/>
    <w:rsid w:val="00DA7F98"/>
    <w:rsid w:val="00DB111C"/>
    <w:rsid w:val="00DB30AA"/>
    <w:rsid w:val="00DB7E27"/>
    <w:rsid w:val="00DC5393"/>
    <w:rsid w:val="00DD05CA"/>
    <w:rsid w:val="00DD1244"/>
    <w:rsid w:val="00DD19DC"/>
    <w:rsid w:val="00DE1AE5"/>
    <w:rsid w:val="00DE4F7A"/>
    <w:rsid w:val="00DF2AE7"/>
    <w:rsid w:val="00DF318D"/>
    <w:rsid w:val="00DF7622"/>
    <w:rsid w:val="00E13E7E"/>
    <w:rsid w:val="00E16EEF"/>
    <w:rsid w:val="00E20F38"/>
    <w:rsid w:val="00E21F8C"/>
    <w:rsid w:val="00E31864"/>
    <w:rsid w:val="00E3189C"/>
    <w:rsid w:val="00E32B0B"/>
    <w:rsid w:val="00E343B1"/>
    <w:rsid w:val="00E41777"/>
    <w:rsid w:val="00E41D0B"/>
    <w:rsid w:val="00E42C06"/>
    <w:rsid w:val="00E465F1"/>
    <w:rsid w:val="00E54E99"/>
    <w:rsid w:val="00E56226"/>
    <w:rsid w:val="00E60EE4"/>
    <w:rsid w:val="00E70E54"/>
    <w:rsid w:val="00E72B62"/>
    <w:rsid w:val="00E72BEC"/>
    <w:rsid w:val="00E75176"/>
    <w:rsid w:val="00E8175D"/>
    <w:rsid w:val="00E93590"/>
    <w:rsid w:val="00EA456C"/>
    <w:rsid w:val="00EA546D"/>
    <w:rsid w:val="00EB183B"/>
    <w:rsid w:val="00EB31C5"/>
    <w:rsid w:val="00EB3B7F"/>
    <w:rsid w:val="00EB73F5"/>
    <w:rsid w:val="00EC6167"/>
    <w:rsid w:val="00ED6988"/>
    <w:rsid w:val="00ED6D5A"/>
    <w:rsid w:val="00EF1E76"/>
    <w:rsid w:val="00EF29B4"/>
    <w:rsid w:val="00EF6E3D"/>
    <w:rsid w:val="00F0216C"/>
    <w:rsid w:val="00F15A09"/>
    <w:rsid w:val="00F15D98"/>
    <w:rsid w:val="00F17B68"/>
    <w:rsid w:val="00F31198"/>
    <w:rsid w:val="00F35DBA"/>
    <w:rsid w:val="00F36A12"/>
    <w:rsid w:val="00F36BC6"/>
    <w:rsid w:val="00F5311F"/>
    <w:rsid w:val="00F54E57"/>
    <w:rsid w:val="00F578BE"/>
    <w:rsid w:val="00F63BD2"/>
    <w:rsid w:val="00F63CDB"/>
    <w:rsid w:val="00F64132"/>
    <w:rsid w:val="00F64B6C"/>
    <w:rsid w:val="00F701EB"/>
    <w:rsid w:val="00F750B2"/>
    <w:rsid w:val="00F84AC5"/>
    <w:rsid w:val="00F90D28"/>
    <w:rsid w:val="00FA1226"/>
    <w:rsid w:val="00FA1831"/>
    <w:rsid w:val="00FA4F24"/>
    <w:rsid w:val="00FA566F"/>
    <w:rsid w:val="00FB29EC"/>
    <w:rsid w:val="00FB5036"/>
    <w:rsid w:val="00FB67FA"/>
    <w:rsid w:val="00FB7E11"/>
    <w:rsid w:val="00FE7FA6"/>
    <w:rsid w:val="00FF3CF4"/>
    <w:rsid w:val="00FF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173"/>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tabs>
        <w:tab w:val="num" w:pos="643"/>
      </w:tabs>
      <w:ind w:left="720" w:hanging="720"/>
      <w:jc w:val="both"/>
      <w:outlineLvl w:val="1"/>
    </w:pPr>
    <w:rPr>
      <w:b/>
      <w:szCs w:val="28"/>
    </w:rPr>
  </w:style>
  <w:style w:type="paragraph" w:styleId="3">
    <w:name w:val="heading 3"/>
    <w:basedOn w:val="a"/>
    <w:next w:val="a"/>
    <w:link w:val="30"/>
    <w:uiPriority w:val="9"/>
    <w:qFormat/>
    <w:rsid w:val="00B05750"/>
    <w:pPr>
      <w:tabs>
        <w:tab w:val="num" w:pos="643"/>
      </w:tabs>
      <w:ind w:left="643" w:hanging="360"/>
      <w:jc w:val="both"/>
      <w:outlineLvl w:val="2"/>
    </w:pPr>
    <w:rPr>
      <w:b/>
      <w:szCs w:val="28"/>
    </w:rPr>
  </w:style>
  <w:style w:type="paragraph" w:styleId="4">
    <w:name w:val="heading 4"/>
    <w:basedOn w:val="a"/>
    <w:next w:val="a"/>
    <w:link w:val="40"/>
    <w:uiPriority w:val="9"/>
    <w:qFormat/>
    <w:rsid w:val="00C30173"/>
    <w:pPr>
      <w:keepNext/>
      <w:jc w:val="center"/>
      <w:outlineLvl w:val="3"/>
    </w:pPr>
    <w:rPr>
      <w:b/>
      <w:sz w:val="24"/>
    </w:rPr>
  </w:style>
  <w:style w:type="paragraph" w:styleId="5">
    <w:name w:val="heading 5"/>
    <w:basedOn w:val="a"/>
    <w:next w:val="a"/>
    <w:link w:val="50"/>
    <w:uiPriority w:val="9"/>
    <w:qFormat/>
    <w:rsid w:val="00C30173"/>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017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C30173"/>
    <w:rPr>
      <w:b/>
      <w:sz w:val="28"/>
      <w:szCs w:val="28"/>
    </w:rPr>
  </w:style>
  <w:style w:type="character" w:customStyle="1" w:styleId="30">
    <w:name w:val="Заголовок 3 Знак"/>
    <w:basedOn w:val="a0"/>
    <w:link w:val="3"/>
    <w:uiPriority w:val="9"/>
    <w:locked/>
    <w:rsid w:val="00C30173"/>
    <w:rPr>
      <w:b/>
      <w:sz w:val="28"/>
      <w:szCs w:val="28"/>
    </w:rPr>
  </w:style>
  <w:style w:type="character" w:customStyle="1" w:styleId="40">
    <w:name w:val="Заголовок 4 Знак"/>
    <w:basedOn w:val="a0"/>
    <w:link w:val="4"/>
    <w:uiPriority w:val="9"/>
    <w:semiHidden/>
    <w:locked/>
    <w:rsid w:val="00C30173"/>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C30173"/>
    <w:rPr>
      <w:rFonts w:asciiTheme="minorHAnsi" w:eastAsiaTheme="minorEastAsia" w:hAnsiTheme="minorHAnsi" w:cs="Times New Roman"/>
      <w:b/>
      <w:bCs/>
      <w:i/>
      <w:iCs/>
      <w:sz w:val="26"/>
      <w:szCs w:val="26"/>
    </w:rPr>
  </w:style>
  <w:style w:type="paragraph" w:styleId="a3">
    <w:name w:val="Body Text Indent"/>
    <w:basedOn w:val="a"/>
    <w:link w:val="a4"/>
    <w:uiPriority w:val="99"/>
    <w:rsid w:val="00C30173"/>
    <w:pPr>
      <w:ind w:left="3912"/>
    </w:pPr>
  </w:style>
  <w:style w:type="character" w:customStyle="1" w:styleId="a4">
    <w:name w:val="Основной текст с отступом Знак"/>
    <w:basedOn w:val="a0"/>
    <w:link w:val="a3"/>
    <w:uiPriority w:val="99"/>
    <w:semiHidden/>
    <w:locked/>
    <w:rsid w:val="00C30173"/>
    <w:rPr>
      <w:rFonts w:cs="Times New Roman"/>
      <w:sz w:val="28"/>
    </w:rPr>
  </w:style>
  <w:style w:type="paragraph" w:styleId="21">
    <w:name w:val="Body Text Indent 2"/>
    <w:basedOn w:val="a"/>
    <w:link w:val="22"/>
    <w:uiPriority w:val="99"/>
    <w:rsid w:val="00C30173"/>
    <w:pPr>
      <w:ind w:firstLine="720"/>
      <w:jc w:val="both"/>
    </w:pPr>
  </w:style>
  <w:style w:type="character" w:customStyle="1" w:styleId="22">
    <w:name w:val="Основной текст с отступом 2 Знак"/>
    <w:basedOn w:val="a0"/>
    <w:link w:val="21"/>
    <w:uiPriority w:val="99"/>
    <w:semiHidden/>
    <w:locked/>
    <w:rsid w:val="00C30173"/>
    <w:rPr>
      <w:rFonts w:cs="Times New Roman"/>
      <w:sz w:val="28"/>
    </w:rPr>
  </w:style>
  <w:style w:type="paragraph" w:styleId="a5">
    <w:name w:val="header"/>
    <w:basedOn w:val="a"/>
    <w:link w:val="a6"/>
    <w:uiPriority w:val="99"/>
    <w:rsid w:val="00C30173"/>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sid w:val="00C30173"/>
    <w:rPr>
      <w:rFonts w:cs="Times New Roman"/>
    </w:rPr>
  </w:style>
  <w:style w:type="paragraph" w:styleId="23">
    <w:name w:val="List 2"/>
    <w:basedOn w:val="a"/>
    <w:uiPriority w:val="99"/>
    <w:rsid w:val="00C30173"/>
    <w:pPr>
      <w:ind w:left="566" w:hanging="283"/>
    </w:pPr>
  </w:style>
  <w:style w:type="paragraph" w:styleId="a8">
    <w:name w:val="List Bullet"/>
    <w:basedOn w:val="a"/>
    <w:autoRedefine/>
    <w:uiPriority w:val="99"/>
    <w:rsid w:val="00C30173"/>
    <w:pPr>
      <w:keepNext/>
      <w:jc w:val="both"/>
    </w:pPr>
    <w:rPr>
      <w:b/>
    </w:rPr>
  </w:style>
  <w:style w:type="paragraph" w:styleId="24">
    <w:name w:val="List Bullet 2"/>
    <w:basedOn w:val="a"/>
    <w:autoRedefine/>
    <w:uiPriority w:val="99"/>
    <w:rsid w:val="00C30173"/>
    <w:pPr>
      <w:jc w:val="both"/>
    </w:pPr>
  </w:style>
  <w:style w:type="paragraph" w:styleId="31">
    <w:name w:val="List Bullet 3"/>
    <w:basedOn w:val="a"/>
    <w:autoRedefine/>
    <w:uiPriority w:val="99"/>
    <w:rsid w:val="00C30173"/>
    <w:pPr>
      <w:ind w:firstLine="720"/>
      <w:jc w:val="both"/>
    </w:pPr>
  </w:style>
  <w:style w:type="paragraph" w:styleId="25">
    <w:name w:val="List Continue 2"/>
    <w:basedOn w:val="a"/>
    <w:uiPriority w:val="99"/>
    <w:rsid w:val="00C30173"/>
    <w:pPr>
      <w:spacing w:after="120"/>
      <w:ind w:left="566"/>
    </w:pPr>
  </w:style>
  <w:style w:type="paragraph" w:styleId="32">
    <w:name w:val="List Continue 3"/>
    <w:basedOn w:val="a"/>
    <w:uiPriority w:val="99"/>
    <w:rsid w:val="00C30173"/>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rsid w:val="00C30173"/>
    <w:pPr>
      <w:ind w:firstLine="720"/>
    </w:pPr>
  </w:style>
  <w:style w:type="character" w:customStyle="1" w:styleId="34">
    <w:name w:val="Основной текст с отступом 3 Знак"/>
    <w:basedOn w:val="a0"/>
    <w:link w:val="33"/>
    <w:uiPriority w:val="99"/>
    <w:semiHidden/>
    <w:locked/>
    <w:rsid w:val="00C30173"/>
    <w:rPr>
      <w:rFonts w:cs="Times New Roman"/>
      <w:sz w:val="16"/>
      <w:szCs w:val="16"/>
    </w:rPr>
  </w:style>
  <w:style w:type="paragraph" w:styleId="26">
    <w:name w:val="Body Text 2"/>
    <w:basedOn w:val="a"/>
    <w:link w:val="27"/>
    <w:uiPriority w:val="99"/>
    <w:rsid w:val="00C30173"/>
    <w:pPr>
      <w:jc w:val="center"/>
    </w:pPr>
  </w:style>
  <w:style w:type="character" w:customStyle="1" w:styleId="27">
    <w:name w:val="Основной текст 2 Знак"/>
    <w:basedOn w:val="a0"/>
    <w:link w:val="26"/>
    <w:uiPriority w:val="99"/>
    <w:semiHidden/>
    <w:locked/>
    <w:rsid w:val="00C30173"/>
    <w:rPr>
      <w:rFonts w:cs="Times New Roman"/>
      <w:sz w:val="28"/>
    </w:rPr>
  </w:style>
  <w:style w:type="paragraph" w:styleId="ab">
    <w:name w:val="Title"/>
    <w:basedOn w:val="a"/>
    <w:link w:val="ac"/>
    <w:uiPriority w:val="10"/>
    <w:qFormat/>
    <w:rsid w:val="00C30173"/>
    <w:pPr>
      <w:jc w:val="center"/>
    </w:pPr>
    <w:rPr>
      <w:lang w:val="en-US"/>
    </w:rPr>
  </w:style>
  <w:style w:type="character" w:customStyle="1" w:styleId="ac">
    <w:name w:val="Название Знак"/>
    <w:basedOn w:val="a0"/>
    <w:link w:val="ab"/>
    <w:uiPriority w:val="10"/>
    <w:locked/>
    <w:rsid w:val="00C30173"/>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sid w:val="00C30173"/>
    <w:rPr>
      <w:sz w:val="20"/>
    </w:rPr>
  </w:style>
  <w:style w:type="character" w:customStyle="1" w:styleId="ae">
    <w:name w:val="Текст сноски Знак"/>
    <w:basedOn w:val="a0"/>
    <w:link w:val="ad"/>
    <w:uiPriority w:val="99"/>
    <w:semiHidden/>
    <w:locked/>
    <w:rsid w:val="00C30173"/>
    <w:rPr>
      <w:rFonts w:cs="Times New Roman"/>
    </w:rPr>
  </w:style>
  <w:style w:type="character" w:styleId="af">
    <w:name w:val="footnote reference"/>
    <w:basedOn w:val="a0"/>
    <w:uiPriority w:val="99"/>
    <w:semiHidden/>
    <w:rsid w:val="00C30173"/>
    <w:rPr>
      <w:rFonts w:cs="Times New Roman"/>
      <w:vertAlign w:val="superscript"/>
    </w:rPr>
  </w:style>
  <w:style w:type="paragraph" w:styleId="af0">
    <w:name w:val="Block Text"/>
    <w:basedOn w:val="a"/>
    <w:uiPriority w:val="99"/>
    <w:rsid w:val="00C30173"/>
    <w:pPr>
      <w:ind w:left="-45" w:right="-124"/>
      <w:jc w:val="center"/>
    </w:pPr>
    <w:rPr>
      <w:lang w:val="en-US"/>
    </w:rPr>
  </w:style>
  <w:style w:type="paragraph" w:styleId="af1">
    <w:name w:val="footer"/>
    <w:basedOn w:val="a"/>
    <w:link w:val="af2"/>
    <w:uiPriority w:val="99"/>
    <w:rsid w:val="00C30173"/>
    <w:pPr>
      <w:tabs>
        <w:tab w:val="center" w:pos="4153"/>
        <w:tab w:val="right" w:pos="8306"/>
      </w:tabs>
    </w:pPr>
  </w:style>
  <w:style w:type="character" w:customStyle="1" w:styleId="af2">
    <w:name w:val="Нижний колонтитул Знак"/>
    <w:basedOn w:val="a0"/>
    <w:link w:val="af1"/>
    <w:uiPriority w:val="99"/>
    <w:locked/>
    <w:rsid w:val="00C30173"/>
    <w:rPr>
      <w:rFonts w:cs="Times New Roman"/>
      <w:sz w:val="28"/>
    </w:rPr>
  </w:style>
  <w:style w:type="paragraph" w:styleId="35">
    <w:name w:val="Body Text 3"/>
    <w:basedOn w:val="a"/>
    <w:link w:val="36"/>
    <w:uiPriority w:val="99"/>
    <w:rsid w:val="00C30173"/>
    <w:pPr>
      <w:jc w:val="center"/>
    </w:pPr>
    <w:rPr>
      <w:b/>
    </w:rPr>
  </w:style>
  <w:style w:type="character" w:customStyle="1" w:styleId="36">
    <w:name w:val="Основной текст 3 Знак"/>
    <w:basedOn w:val="a0"/>
    <w:link w:val="35"/>
    <w:uiPriority w:val="99"/>
    <w:semiHidden/>
    <w:locked/>
    <w:rsid w:val="00C30173"/>
    <w:rPr>
      <w:rFonts w:cs="Times New Roman"/>
      <w:sz w:val="16"/>
      <w:szCs w:val="16"/>
    </w:rPr>
  </w:style>
  <w:style w:type="paragraph" w:styleId="af3">
    <w:name w:val="List"/>
    <w:basedOn w:val="a"/>
    <w:uiPriority w:val="99"/>
    <w:rsid w:val="00C30173"/>
    <w:pPr>
      <w:ind w:left="283" w:hanging="283"/>
    </w:pPr>
  </w:style>
  <w:style w:type="paragraph" w:styleId="37">
    <w:name w:val="List 3"/>
    <w:basedOn w:val="a"/>
    <w:uiPriority w:val="99"/>
    <w:rsid w:val="00C30173"/>
    <w:pPr>
      <w:ind w:left="849" w:hanging="283"/>
    </w:pPr>
  </w:style>
  <w:style w:type="paragraph" w:styleId="41">
    <w:name w:val="List 4"/>
    <w:basedOn w:val="a"/>
    <w:uiPriority w:val="99"/>
    <w:rsid w:val="00C30173"/>
    <w:pPr>
      <w:ind w:left="1132" w:hanging="283"/>
    </w:pPr>
  </w:style>
  <w:style w:type="paragraph" w:styleId="af4">
    <w:name w:val="Date"/>
    <w:basedOn w:val="a"/>
    <w:next w:val="a"/>
    <w:link w:val="af5"/>
    <w:uiPriority w:val="99"/>
    <w:rsid w:val="00C30173"/>
  </w:style>
  <w:style w:type="character" w:customStyle="1" w:styleId="af5">
    <w:name w:val="Дата Знак"/>
    <w:basedOn w:val="a0"/>
    <w:link w:val="af4"/>
    <w:uiPriority w:val="99"/>
    <w:semiHidden/>
    <w:locked/>
    <w:rsid w:val="00C30173"/>
    <w:rPr>
      <w:rFonts w:cs="Times New Roman"/>
      <w:sz w:val="28"/>
    </w:rPr>
  </w:style>
  <w:style w:type="paragraph" w:styleId="af6">
    <w:name w:val="Subtitle"/>
    <w:basedOn w:val="a"/>
    <w:link w:val="af7"/>
    <w:uiPriority w:val="11"/>
    <w:qFormat/>
    <w:rsid w:val="00C30173"/>
    <w:pPr>
      <w:spacing w:after="60"/>
      <w:jc w:val="center"/>
      <w:outlineLvl w:val="1"/>
    </w:pPr>
    <w:rPr>
      <w:rFonts w:ascii="Arial" w:hAnsi="Arial"/>
      <w:sz w:val="24"/>
    </w:rPr>
  </w:style>
  <w:style w:type="character" w:customStyle="1" w:styleId="af7">
    <w:name w:val="Подзаголовок Знак"/>
    <w:basedOn w:val="a0"/>
    <w:link w:val="af6"/>
    <w:uiPriority w:val="11"/>
    <w:locked/>
    <w:rsid w:val="00C30173"/>
    <w:rPr>
      <w:rFonts w:asciiTheme="majorHAnsi" w:eastAsiaTheme="majorEastAsia" w:hAnsiTheme="majorHAnsi" w:cs="Times New Roman"/>
      <w:sz w:val="24"/>
      <w:szCs w:val="24"/>
    </w:rPr>
  </w:style>
  <w:style w:type="character" w:styleId="af8">
    <w:name w:val="Hyperlink"/>
    <w:basedOn w:val="a0"/>
    <w:uiPriority w:val="99"/>
    <w:rsid w:val="00C30173"/>
    <w:rPr>
      <w:rFonts w:cs="Times New Roman"/>
      <w:color w:val="0000FF"/>
      <w:u w:val="single"/>
    </w:rPr>
  </w:style>
  <w:style w:type="character" w:styleId="af9">
    <w:name w:val="FollowedHyperlink"/>
    <w:basedOn w:val="a0"/>
    <w:uiPriority w:val="99"/>
    <w:rsid w:val="00C30173"/>
    <w:rPr>
      <w:rFonts w:cs="Times New Roman"/>
      <w:color w:val="800080"/>
      <w:u w:val="single"/>
    </w:rPr>
  </w:style>
  <w:style w:type="table" w:styleId="afa">
    <w:name w:val="Table Grid"/>
    <w:basedOn w:val="a1"/>
    <w:uiPriority w:val="5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C30173"/>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0321B1"/>
    <w:pPr>
      <w:autoSpaceDE w:val="0"/>
      <w:autoSpaceDN w:val="0"/>
      <w:adjustRightInd w:val="0"/>
    </w:pPr>
    <w:rPr>
      <w:sz w:val="26"/>
      <w:szCs w:val="26"/>
    </w:rPr>
  </w:style>
  <w:style w:type="paragraph" w:customStyle="1" w:styleId="afd">
    <w:name w:val="Стиль"/>
    <w:rsid w:val="00497248"/>
    <w:pPr>
      <w:widowControl w:val="0"/>
      <w:autoSpaceDE w:val="0"/>
      <w:autoSpaceDN w:val="0"/>
      <w:adjustRightInd w:val="0"/>
    </w:pPr>
    <w:rPr>
      <w:sz w:val="24"/>
      <w:szCs w:val="24"/>
    </w:rPr>
  </w:style>
  <w:style w:type="paragraph" w:styleId="afe">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Знак Знак5"/>
    <w:basedOn w:val="a"/>
    <w:link w:val="aff"/>
    <w:qFormat/>
    <w:rsid w:val="0018429C"/>
    <w:rPr>
      <w:sz w:val="24"/>
      <w:szCs w:val="24"/>
    </w:rPr>
  </w:style>
  <w:style w:type="character" w:customStyle="1" w:styleId="aff">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e"/>
    <w:locked/>
    <w:rsid w:val="0018429C"/>
    <w:rPr>
      <w:sz w:val="24"/>
      <w:szCs w:val="24"/>
    </w:rPr>
  </w:style>
</w:styles>
</file>

<file path=word/webSettings.xml><?xml version="1.0" encoding="utf-8"?>
<w:webSettings xmlns:r="http://schemas.openxmlformats.org/officeDocument/2006/relationships" xmlns:w="http://schemas.openxmlformats.org/wordprocessingml/2006/main">
  <w:divs>
    <w:div w:id="26830837">
      <w:bodyDiv w:val="1"/>
      <w:marLeft w:val="0"/>
      <w:marRight w:val="0"/>
      <w:marTop w:val="0"/>
      <w:marBottom w:val="0"/>
      <w:divBdr>
        <w:top w:val="none" w:sz="0" w:space="0" w:color="auto"/>
        <w:left w:val="none" w:sz="0" w:space="0" w:color="auto"/>
        <w:bottom w:val="none" w:sz="0" w:space="0" w:color="auto"/>
        <w:right w:val="none" w:sz="0" w:space="0" w:color="auto"/>
      </w:divBdr>
    </w:div>
    <w:div w:id="50622348">
      <w:bodyDiv w:val="1"/>
      <w:marLeft w:val="0"/>
      <w:marRight w:val="0"/>
      <w:marTop w:val="0"/>
      <w:marBottom w:val="0"/>
      <w:divBdr>
        <w:top w:val="none" w:sz="0" w:space="0" w:color="auto"/>
        <w:left w:val="none" w:sz="0" w:space="0" w:color="auto"/>
        <w:bottom w:val="none" w:sz="0" w:space="0" w:color="auto"/>
        <w:right w:val="none" w:sz="0" w:space="0" w:color="auto"/>
      </w:divBdr>
    </w:div>
    <w:div w:id="119882364">
      <w:bodyDiv w:val="1"/>
      <w:marLeft w:val="0"/>
      <w:marRight w:val="0"/>
      <w:marTop w:val="0"/>
      <w:marBottom w:val="0"/>
      <w:divBdr>
        <w:top w:val="none" w:sz="0" w:space="0" w:color="auto"/>
        <w:left w:val="none" w:sz="0" w:space="0" w:color="auto"/>
        <w:bottom w:val="none" w:sz="0" w:space="0" w:color="auto"/>
        <w:right w:val="none" w:sz="0" w:space="0" w:color="auto"/>
      </w:divBdr>
    </w:div>
    <w:div w:id="129441967">
      <w:bodyDiv w:val="1"/>
      <w:marLeft w:val="0"/>
      <w:marRight w:val="0"/>
      <w:marTop w:val="0"/>
      <w:marBottom w:val="0"/>
      <w:divBdr>
        <w:top w:val="none" w:sz="0" w:space="0" w:color="auto"/>
        <w:left w:val="none" w:sz="0" w:space="0" w:color="auto"/>
        <w:bottom w:val="none" w:sz="0" w:space="0" w:color="auto"/>
        <w:right w:val="none" w:sz="0" w:space="0" w:color="auto"/>
      </w:divBdr>
    </w:div>
    <w:div w:id="644626186">
      <w:bodyDiv w:val="1"/>
      <w:marLeft w:val="0"/>
      <w:marRight w:val="0"/>
      <w:marTop w:val="0"/>
      <w:marBottom w:val="0"/>
      <w:divBdr>
        <w:top w:val="none" w:sz="0" w:space="0" w:color="auto"/>
        <w:left w:val="none" w:sz="0" w:space="0" w:color="auto"/>
        <w:bottom w:val="none" w:sz="0" w:space="0" w:color="auto"/>
        <w:right w:val="none" w:sz="0" w:space="0" w:color="auto"/>
      </w:divBdr>
    </w:div>
    <w:div w:id="997730636">
      <w:bodyDiv w:val="1"/>
      <w:marLeft w:val="0"/>
      <w:marRight w:val="0"/>
      <w:marTop w:val="0"/>
      <w:marBottom w:val="0"/>
      <w:divBdr>
        <w:top w:val="none" w:sz="0" w:space="0" w:color="auto"/>
        <w:left w:val="none" w:sz="0" w:space="0" w:color="auto"/>
        <w:bottom w:val="none" w:sz="0" w:space="0" w:color="auto"/>
        <w:right w:val="none" w:sz="0" w:space="0" w:color="auto"/>
      </w:divBdr>
    </w:div>
    <w:div w:id="1414936113">
      <w:bodyDiv w:val="1"/>
      <w:marLeft w:val="0"/>
      <w:marRight w:val="0"/>
      <w:marTop w:val="0"/>
      <w:marBottom w:val="0"/>
      <w:divBdr>
        <w:top w:val="none" w:sz="0" w:space="0" w:color="auto"/>
        <w:left w:val="none" w:sz="0" w:space="0" w:color="auto"/>
        <w:bottom w:val="none" w:sz="0" w:space="0" w:color="auto"/>
        <w:right w:val="none" w:sz="0" w:space="0" w:color="auto"/>
      </w:divBdr>
    </w:div>
    <w:div w:id="1444493618">
      <w:bodyDiv w:val="1"/>
      <w:marLeft w:val="0"/>
      <w:marRight w:val="0"/>
      <w:marTop w:val="0"/>
      <w:marBottom w:val="0"/>
      <w:divBdr>
        <w:top w:val="none" w:sz="0" w:space="0" w:color="auto"/>
        <w:left w:val="none" w:sz="0" w:space="0" w:color="auto"/>
        <w:bottom w:val="none" w:sz="0" w:space="0" w:color="auto"/>
        <w:right w:val="none" w:sz="0" w:space="0" w:color="auto"/>
      </w:divBdr>
    </w:div>
    <w:div w:id="1598637827">
      <w:bodyDiv w:val="1"/>
      <w:marLeft w:val="0"/>
      <w:marRight w:val="0"/>
      <w:marTop w:val="0"/>
      <w:marBottom w:val="0"/>
      <w:divBdr>
        <w:top w:val="none" w:sz="0" w:space="0" w:color="auto"/>
        <w:left w:val="none" w:sz="0" w:space="0" w:color="auto"/>
        <w:bottom w:val="none" w:sz="0" w:space="0" w:color="auto"/>
        <w:right w:val="none" w:sz="0" w:space="0" w:color="auto"/>
      </w:divBdr>
    </w:div>
    <w:div w:id="1648431322">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B803A9E5536E998ABFC4ED3296C9A97EDEAA799C85DE58B97B9E1387667855EA2F571FDF3780AE105D3AE2277EC19E3E3225A9D62E56FeAv1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772F-CEEE-42CB-875E-25033C6D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13</Pages>
  <Words>4946</Words>
  <Characters>28197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33077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subject/>
  <dc:creator>GAK_10</dc:creator>
  <cp:keywords/>
  <dc:description/>
  <cp:lastModifiedBy>to53-Kurikov</cp:lastModifiedBy>
  <cp:revision>105</cp:revision>
  <cp:lastPrinted>2018-01-31T06:52:00Z</cp:lastPrinted>
  <dcterms:created xsi:type="dcterms:W3CDTF">2017-12-05T06:59:00Z</dcterms:created>
  <dcterms:modified xsi:type="dcterms:W3CDTF">2020-02-18T12:53:00Z</dcterms:modified>
</cp:coreProperties>
</file>